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311AF7" w:rsidRDefault="00354A58" w:rsidP="00956EB6">
      <w:pPr>
        <w:pStyle w:val="Title"/>
        <w:rPr>
          <w:sz w:val="32"/>
          <w:szCs w:val="32"/>
        </w:rPr>
      </w:pPr>
      <w:bookmarkStart w:id="0" w:name="_Hlk78354194"/>
      <w:r w:rsidRPr="00311AF7">
        <w:rPr>
          <w:sz w:val="32"/>
          <w:szCs w:val="32"/>
          <w:lang w:val="en-ID"/>
        </w:rPr>
        <w:t>Paper’s</w:t>
      </w:r>
      <w:r w:rsidRPr="00311AF7">
        <w:rPr>
          <w:sz w:val="32"/>
          <w:szCs w:val="32"/>
        </w:rPr>
        <w:t xml:space="preserve"> </w:t>
      </w:r>
      <w:r w:rsidRPr="00311AF7">
        <w:rPr>
          <w:sz w:val="32"/>
          <w:szCs w:val="32"/>
          <w:lang w:val="en-US"/>
        </w:rPr>
        <w:t>title</w:t>
      </w:r>
      <w:bookmarkEnd w:id="0"/>
      <w:r w:rsidRPr="00311AF7">
        <w:rPr>
          <w:sz w:val="32"/>
          <w:szCs w:val="32"/>
          <w:lang w:val="en-US"/>
        </w:rPr>
        <w:t xml:space="preserve"> </w:t>
      </w:r>
      <w:r w:rsidR="005160A8" w:rsidRPr="00311AF7">
        <w:rPr>
          <w:sz w:val="32"/>
          <w:szCs w:val="32"/>
        </w:rPr>
        <w:t xml:space="preserve">should be </w:t>
      </w:r>
      <w:r w:rsidR="005160A8" w:rsidRPr="00311AF7">
        <w:rPr>
          <w:sz w:val="32"/>
          <w:szCs w:val="32"/>
          <w:lang w:val="en-US"/>
        </w:rPr>
        <w:t>t</w:t>
      </w:r>
      <w:r w:rsidR="005160A8" w:rsidRPr="00311AF7">
        <w:rPr>
          <w:sz w:val="32"/>
          <w:szCs w:val="32"/>
        </w:rPr>
        <w:t xml:space="preserve">he fewest possible words that </w:t>
      </w:r>
      <w:r w:rsidR="005160A8" w:rsidRPr="00311AF7">
        <w:rPr>
          <w:iCs/>
          <w:sz w:val="32"/>
          <w:szCs w:val="32"/>
        </w:rPr>
        <w:t xml:space="preserve">accurately describe </w:t>
      </w:r>
      <w:r w:rsidR="005160A8" w:rsidRPr="00311AF7">
        <w:rPr>
          <w:iCs/>
          <w:sz w:val="32"/>
          <w:szCs w:val="32"/>
          <w:lang w:val="en-US"/>
        </w:rPr>
        <w:t>t</w:t>
      </w:r>
      <w:r w:rsidR="005160A8" w:rsidRPr="00311AF7">
        <w:rPr>
          <w:iCs/>
          <w:sz w:val="32"/>
          <w:szCs w:val="32"/>
        </w:rPr>
        <w:t xml:space="preserve">he content </w:t>
      </w:r>
      <w:r w:rsidR="005160A8" w:rsidRPr="00311AF7">
        <w:rPr>
          <w:iCs/>
          <w:sz w:val="32"/>
          <w:szCs w:val="32"/>
          <w:lang w:val="en-US"/>
        </w:rPr>
        <w:t>o</w:t>
      </w:r>
      <w:r w:rsidR="005160A8" w:rsidRPr="00311AF7">
        <w:rPr>
          <w:iCs/>
          <w:sz w:val="32"/>
          <w:szCs w:val="32"/>
        </w:rPr>
        <w:t xml:space="preserve">f </w:t>
      </w:r>
      <w:r w:rsidR="005160A8" w:rsidRPr="00311AF7">
        <w:rPr>
          <w:iCs/>
          <w:sz w:val="32"/>
          <w:szCs w:val="32"/>
          <w:lang w:val="en-US"/>
        </w:rPr>
        <w:t>t</w:t>
      </w:r>
      <w:r w:rsidR="005160A8" w:rsidRPr="00311AF7">
        <w:rPr>
          <w:iCs/>
          <w:sz w:val="32"/>
          <w:szCs w:val="32"/>
        </w:rPr>
        <w:t>he paper</w:t>
      </w:r>
      <w:r w:rsidR="005160A8" w:rsidRPr="00311AF7">
        <w:rPr>
          <w:iCs/>
          <w:sz w:val="32"/>
          <w:szCs w:val="32"/>
          <w:lang w:val="en-US"/>
        </w:rPr>
        <w:t xml:space="preserve"> </w:t>
      </w:r>
      <w:r w:rsidR="00904D6D" w:rsidRPr="00311AF7">
        <w:rPr>
          <w:sz w:val="32"/>
          <w:szCs w:val="32"/>
        </w:rPr>
        <w:t>(Center, Bold, 16</w:t>
      </w:r>
      <w:r w:rsidR="00F33C08" w:rsidRPr="00311AF7">
        <w:rPr>
          <w:sz w:val="32"/>
          <w:szCs w:val="32"/>
          <w:lang w:val="en-US"/>
        </w:rPr>
        <w:t>pt</w:t>
      </w:r>
      <w:r w:rsidR="00904D6D" w:rsidRPr="00311AF7">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798A16DA" w14:textId="53773BC6" w:rsidR="006660FD" w:rsidRPr="000F292F" w:rsidRDefault="00A27462" w:rsidP="006660FD">
      <w:pPr>
        <w:jc w:val="center"/>
        <w:rPr>
          <w:b/>
          <w:bCs/>
        </w:rPr>
      </w:pPr>
      <w:r>
        <w:rPr>
          <w:b/>
          <w:bCs/>
        </w:rPr>
        <w:t>Akhtar Kalam</w:t>
      </w:r>
      <w:r>
        <w:rPr>
          <w:b/>
          <w:bCs/>
          <w:vertAlign w:val="superscript"/>
        </w:rPr>
        <w:t>1</w:t>
      </w:r>
      <w:r w:rsidR="00156144">
        <w:rPr>
          <w:b/>
          <w:bCs/>
          <w:vertAlign w:val="superscript"/>
        </w:rPr>
        <w:t>,</w:t>
      </w:r>
      <w:r w:rsidR="008C42B1">
        <w:rPr>
          <w:b/>
          <w:bCs/>
          <w:vertAlign w:val="superscript"/>
        </w:rPr>
        <w:t>2</w:t>
      </w:r>
      <w:r w:rsidR="006660FD" w:rsidRPr="000F292F">
        <w:rPr>
          <w:b/>
          <w:bCs/>
          <w:lang w:val="id-ID"/>
        </w:rPr>
        <w:t>, Vijay Kumar Tayal</w:t>
      </w:r>
      <w:r w:rsidR="008C42B1">
        <w:rPr>
          <w:b/>
          <w:bCs/>
          <w:vertAlign w:val="superscript"/>
        </w:rPr>
        <w:t>3</w:t>
      </w:r>
      <w:r w:rsidR="008C42B1">
        <w:t xml:space="preserve">, </w:t>
      </w:r>
      <w:r w:rsidR="00F70BF1" w:rsidRPr="00F70BF1">
        <w:rPr>
          <w:b/>
          <w:bCs/>
          <w:lang w:val="id-ID"/>
        </w:rPr>
        <w:t>Jyoti U</w:t>
      </w:r>
      <w:r w:rsidR="00E0407B" w:rsidRPr="00E0407B">
        <w:rPr>
          <w:b/>
          <w:bCs/>
          <w:lang w:val="id-ID"/>
        </w:rPr>
        <w:t>padhyaya</w:t>
      </w:r>
      <w:r w:rsidR="00F70BF1" w:rsidRPr="00F70BF1">
        <w:rPr>
          <w:b/>
          <w:bCs/>
          <w:lang w:val="id-ID"/>
        </w:rPr>
        <w:t xml:space="preserve"> Devkota</w:t>
      </w:r>
      <w:r w:rsidR="008C42B1">
        <w:rPr>
          <w:b/>
          <w:bCs/>
          <w:vertAlign w:val="superscript"/>
        </w:rPr>
        <w:t>4</w:t>
      </w:r>
      <w:r w:rsidR="006660FD" w:rsidRPr="00100D53">
        <w:rPr>
          <w:b/>
          <w:bCs/>
        </w:rPr>
        <w:t xml:space="preserve"> </w:t>
      </w:r>
      <w:r w:rsidR="006660FD">
        <w:rPr>
          <w:b/>
          <w:bCs/>
        </w:rPr>
        <w:t>(10 pt)</w:t>
      </w:r>
    </w:p>
    <w:p w14:paraId="419B8F19" w14:textId="22CC897A" w:rsidR="006660FD" w:rsidRDefault="00A27462" w:rsidP="00A27462">
      <w:pPr>
        <w:jc w:val="center"/>
        <w:rPr>
          <w:sz w:val="14"/>
          <w:szCs w:val="14"/>
        </w:rPr>
      </w:pPr>
      <w:r>
        <w:rPr>
          <w:sz w:val="16"/>
          <w:szCs w:val="16"/>
          <w:vertAlign w:val="superscript"/>
        </w:rPr>
        <w:t>1</w:t>
      </w:r>
      <w:r w:rsidRPr="00A27462">
        <w:rPr>
          <w:sz w:val="16"/>
          <w:szCs w:val="16"/>
        </w:rPr>
        <w:t>College of Engineering and Science</w:t>
      </w:r>
      <w:r w:rsidR="00857322">
        <w:rPr>
          <w:sz w:val="16"/>
          <w:szCs w:val="16"/>
        </w:rPr>
        <w:t xml:space="preserve">, </w:t>
      </w:r>
      <w:r w:rsidR="00857322" w:rsidRPr="00857322">
        <w:rPr>
          <w:sz w:val="16"/>
          <w:szCs w:val="16"/>
        </w:rPr>
        <w:t>Faculty</w:t>
      </w:r>
      <w:r w:rsidR="00857322">
        <w:rPr>
          <w:sz w:val="16"/>
          <w:szCs w:val="16"/>
        </w:rPr>
        <w:t xml:space="preserve"> of Health</w:t>
      </w:r>
      <w:r w:rsidR="00857322" w:rsidRPr="00857322">
        <w:rPr>
          <w:sz w:val="16"/>
          <w:szCs w:val="16"/>
        </w:rPr>
        <w:t xml:space="preserve"> Engineering and Science</w:t>
      </w:r>
      <w:r w:rsidRPr="00A27462">
        <w:rPr>
          <w:sz w:val="16"/>
          <w:szCs w:val="16"/>
        </w:rPr>
        <w:t xml:space="preserve">, Victoria University, </w:t>
      </w:r>
      <w:r w:rsidR="00AB04EF" w:rsidRPr="004B7B72">
        <w:rPr>
          <w:sz w:val="16"/>
          <w:szCs w:val="16"/>
        </w:rPr>
        <w:t>Melbourne</w:t>
      </w:r>
      <w:r w:rsidR="00AB04EF" w:rsidRPr="00A27462">
        <w:rPr>
          <w:sz w:val="16"/>
          <w:szCs w:val="16"/>
        </w:rPr>
        <w:t>,</w:t>
      </w:r>
      <w:r w:rsidR="00AB04EF">
        <w:rPr>
          <w:sz w:val="16"/>
          <w:szCs w:val="16"/>
        </w:rPr>
        <w:t xml:space="preserve"> </w:t>
      </w:r>
      <w:r w:rsidRPr="00A27462">
        <w:rPr>
          <w:sz w:val="16"/>
          <w:szCs w:val="16"/>
        </w:rPr>
        <w:t>Australia</w:t>
      </w:r>
      <w:r w:rsidR="006660FD" w:rsidRPr="00A27462">
        <w:rPr>
          <w:sz w:val="14"/>
          <w:szCs w:val="14"/>
        </w:rPr>
        <w:t xml:space="preserve"> (8 pt)</w:t>
      </w:r>
    </w:p>
    <w:p w14:paraId="64C02703" w14:textId="0919A963" w:rsidR="008C42B1" w:rsidRPr="00A27462" w:rsidRDefault="008C42B1" w:rsidP="008C42B1">
      <w:pPr>
        <w:jc w:val="center"/>
        <w:rPr>
          <w:sz w:val="16"/>
          <w:szCs w:val="16"/>
        </w:rPr>
      </w:pPr>
      <w:r>
        <w:rPr>
          <w:sz w:val="16"/>
          <w:szCs w:val="16"/>
          <w:vertAlign w:val="superscript"/>
        </w:rPr>
        <w:t>2</w:t>
      </w:r>
      <w:r w:rsidRPr="00A27462">
        <w:rPr>
          <w:sz w:val="16"/>
          <w:szCs w:val="16"/>
        </w:rPr>
        <w:t>Head of External Engagement, Leader-Smart Energy Research Unit, Victoria University</w:t>
      </w:r>
      <w:r w:rsidR="004B7B72">
        <w:rPr>
          <w:sz w:val="16"/>
          <w:szCs w:val="16"/>
        </w:rPr>
        <w:t xml:space="preserve">, </w:t>
      </w:r>
      <w:r w:rsidR="004B7B72" w:rsidRPr="004B7B72">
        <w:rPr>
          <w:sz w:val="16"/>
          <w:szCs w:val="16"/>
        </w:rPr>
        <w:t>Melbourne</w:t>
      </w:r>
      <w:r w:rsidRPr="00A27462">
        <w:rPr>
          <w:sz w:val="16"/>
          <w:szCs w:val="16"/>
        </w:rPr>
        <w:t>, Australia</w:t>
      </w:r>
    </w:p>
    <w:p w14:paraId="07CD8D20" w14:textId="2557C960" w:rsidR="006660FD" w:rsidRDefault="008C42B1" w:rsidP="006660FD">
      <w:pPr>
        <w:jc w:val="center"/>
        <w:rPr>
          <w:sz w:val="16"/>
          <w:szCs w:val="16"/>
        </w:rPr>
      </w:pPr>
      <w:r w:rsidRPr="008C42B1">
        <w:rPr>
          <w:sz w:val="16"/>
          <w:szCs w:val="16"/>
          <w:vertAlign w:val="superscript"/>
        </w:rPr>
        <w:t>3</w:t>
      </w:r>
      <w:r w:rsidR="006660FD" w:rsidRPr="00810DEB">
        <w:rPr>
          <w:sz w:val="16"/>
          <w:szCs w:val="16"/>
        </w:rPr>
        <w:t xml:space="preserve">Department of Electrical and Electronics Engineering, </w:t>
      </w:r>
      <w:r w:rsidR="006660FD">
        <w:rPr>
          <w:sz w:val="16"/>
          <w:szCs w:val="16"/>
        </w:rPr>
        <w:t xml:space="preserve">Amity School of Engineering and Technology, </w:t>
      </w:r>
      <w:r w:rsidR="006660FD" w:rsidRPr="00810DEB">
        <w:rPr>
          <w:sz w:val="16"/>
          <w:szCs w:val="16"/>
        </w:rPr>
        <w:t xml:space="preserve">Amity University, Noida, India </w:t>
      </w:r>
    </w:p>
    <w:p w14:paraId="71F2093D" w14:textId="04B55C9B" w:rsidR="00F70BF1" w:rsidRDefault="008C42B1" w:rsidP="00F70BF1">
      <w:pPr>
        <w:jc w:val="center"/>
        <w:rPr>
          <w:sz w:val="16"/>
          <w:szCs w:val="16"/>
        </w:rPr>
      </w:pPr>
      <w:r w:rsidRPr="008C42B1">
        <w:rPr>
          <w:sz w:val="16"/>
          <w:szCs w:val="16"/>
          <w:vertAlign w:val="superscript"/>
        </w:rPr>
        <w:t>4</w:t>
      </w:r>
      <w:r w:rsidR="00F70BF1" w:rsidRPr="00F70BF1">
        <w:rPr>
          <w:sz w:val="16"/>
          <w:szCs w:val="16"/>
        </w:rPr>
        <w:t xml:space="preserve">Department of Mathematics, School of Science, Kathmandu University, </w:t>
      </w:r>
      <w:r w:rsidR="004B7B72" w:rsidRPr="004B7B72">
        <w:rPr>
          <w:sz w:val="16"/>
          <w:szCs w:val="16"/>
        </w:rPr>
        <w:t>Dhulikhel</w:t>
      </w:r>
      <w:r w:rsidR="004B7B72">
        <w:rPr>
          <w:sz w:val="16"/>
          <w:szCs w:val="16"/>
        </w:rPr>
        <w:t>,</w:t>
      </w:r>
      <w:r w:rsidR="004B7B72" w:rsidRPr="004B7B72">
        <w:rPr>
          <w:sz w:val="16"/>
          <w:szCs w:val="16"/>
        </w:rPr>
        <w:t xml:space="preserve"> </w:t>
      </w:r>
      <w:r w:rsidR="00F70BF1" w:rsidRPr="00F70BF1">
        <w:rPr>
          <w:sz w:val="16"/>
          <w:szCs w:val="16"/>
        </w:rPr>
        <w:t>Nepal</w:t>
      </w:r>
    </w:p>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03CD3302" w:rsidR="00941203" w:rsidRDefault="00941203" w:rsidP="00957C11">
            <w:pPr>
              <w:jc w:val="both"/>
            </w:pPr>
            <w:r w:rsidRPr="00957C11">
              <w:t>Received</w:t>
            </w:r>
            <w:r>
              <w:t xml:space="preserve"> </w:t>
            </w:r>
            <w:r w:rsidR="00523156" w:rsidRPr="00523156">
              <w:t>m</w:t>
            </w:r>
            <w:r w:rsidR="003E5F94">
              <w:t>onth</w:t>
            </w:r>
            <w:r w:rsidR="00523156" w:rsidRPr="00523156">
              <w:t xml:space="preserve"> dd, yyyy</w:t>
            </w:r>
          </w:p>
          <w:p w14:paraId="745B47E5" w14:textId="0C00AC9A" w:rsidR="00941203" w:rsidRDefault="00941203" w:rsidP="00957C11">
            <w:pPr>
              <w:jc w:val="both"/>
            </w:pPr>
            <w:r>
              <w:t xml:space="preserve">Revised </w:t>
            </w:r>
            <w:r w:rsidR="003E5F94" w:rsidRPr="00523156">
              <w:t>m</w:t>
            </w:r>
            <w:r w:rsidR="003E5F94">
              <w:t>onth</w:t>
            </w:r>
            <w:r w:rsidR="00523156" w:rsidRPr="00523156">
              <w:t xml:space="preserve"> dd, yyyy</w:t>
            </w:r>
          </w:p>
          <w:p w14:paraId="6CE20EAE" w14:textId="07CFE4E6" w:rsidR="00941203" w:rsidRDefault="00941203" w:rsidP="00957C11">
            <w:pPr>
              <w:jc w:val="both"/>
            </w:pPr>
            <w:r>
              <w:t xml:space="preserve">Accepted </w:t>
            </w:r>
            <w:r w:rsidR="003E5F94" w:rsidRPr="00523156">
              <w:t>m</w:t>
            </w:r>
            <w:r w:rsidR="003E5F94">
              <w:t>onth</w:t>
            </w:r>
            <w:r w:rsidR="00523156" w:rsidRPr="00523156">
              <w:t xml:space="preserve"> dd, yyyy</w:t>
            </w:r>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2DC2AB8E" w:rsidR="00941203" w:rsidRPr="00957C11" w:rsidRDefault="00857322" w:rsidP="00957C11">
            <w:pPr>
              <w:spacing w:before="120"/>
              <w:jc w:val="both"/>
            </w:pPr>
            <w:r w:rsidRPr="00857322">
              <w:rPr>
                <w:iCs/>
                <w:color w:val="000000"/>
                <w:sz w:val="18"/>
                <w:szCs w:val="18"/>
              </w:rPr>
              <w:t xml:space="preserve">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w:t>
            </w:r>
            <w:r w:rsidRPr="00857322">
              <w:rPr>
                <w:b/>
                <w:bCs/>
                <w:iCs/>
                <w:color w:val="000000"/>
                <w:sz w:val="18"/>
                <w:szCs w:val="18"/>
              </w:rPr>
              <w:t xml:space="preserve">The Abstract should be 100 to 200 words in length. </w:t>
            </w:r>
            <w:r w:rsidRPr="00857322">
              <w:rPr>
                <w:iCs/>
                <w:color w:val="000000"/>
                <w:sz w:val="18"/>
                <w:szCs w:val="18"/>
              </w:rPr>
              <w:t>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 The keyword list provides the opportunity to add 5 to 7 keywords, used by the indexing and abstracting services, in addition to those already present in the title (9 pt).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1504ED9F" w14:textId="76F3CD03" w:rsidR="006660FD" w:rsidRDefault="00CE3123" w:rsidP="006660FD">
            <w:r w:rsidRPr="00CE3123">
              <w:t>Akhtar Kalam</w:t>
            </w:r>
          </w:p>
          <w:p w14:paraId="791CB12B" w14:textId="5240E963" w:rsidR="006660FD" w:rsidRDefault="00CE3123" w:rsidP="006660FD">
            <w:r w:rsidRPr="00CE3123">
              <w:t>Leader-Smart Energy Research Unit</w:t>
            </w:r>
            <w:r w:rsidR="00AB04EF">
              <w:t xml:space="preserve">, </w:t>
            </w:r>
            <w:r w:rsidRPr="00CE3123">
              <w:t>Victoria University</w:t>
            </w:r>
          </w:p>
          <w:p w14:paraId="5CC5B89A" w14:textId="41062C30" w:rsidR="006660FD" w:rsidRDefault="00CE3123" w:rsidP="006660FD">
            <w:r w:rsidRPr="00CE3123">
              <w:t>Ballarat Road (between Hoadley Court and Mills Close), Footscray 3011 Melbourne, Australia</w:t>
            </w:r>
          </w:p>
          <w:p w14:paraId="3C411EDF" w14:textId="37A3D7FD" w:rsidR="00941203" w:rsidRPr="00957C11" w:rsidRDefault="006660FD" w:rsidP="006660FD">
            <w:pPr>
              <w:spacing w:after="120"/>
              <w:rPr>
                <w:color w:val="000000"/>
                <w:sz w:val="18"/>
                <w:szCs w:val="18"/>
              </w:rPr>
            </w:pPr>
            <w:r>
              <w:t xml:space="preserve">Email: </w:t>
            </w:r>
            <w:r w:rsidR="00CE3123" w:rsidRPr="00CE3123">
              <w:t>akhtar.kalam@vu.edu.au</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50CEBDD0" w:rsidR="00E619D6" w:rsidRPr="00753AD7" w:rsidRDefault="006C5A85" w:rsidP="00E619D6">
      <w:pPr>
        <w:ind w:firstLine="720"/>
        <w:jc w:val="both"/>
      </w:pPr>
      <w:bookmarkStart w:id="1" w:name="_Hlk80000636"/>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1"/>
      <w:r w:rsidR="00422E8B">
        <w:t xml:space="preserve"> </w:t>
      </w:r>
      <w:r w:rsidR="000E2DFC" w:rsidRPr="000F5F02">
        <w:rPr>
          <w:iCs/>
          <w:lang w:val="id-ID"/>
        </w:rPr>
        <w:t>http://ija</w:t>
      </w:r>
      <w:r w:rsidR="000E2DFC">
        <w:rPr>
          <w:iCs/>
        </w:rPr>
        <w:t>pe</w:t>
      </w:r>
      <w:r w:rsidR="000E2DFC" w:rsidRPr="000F5F02">
        <w:rPr>
          <w:iCs/>
          <w:lang w:val="id-ID"/>
        </w:rPr>
        <w:t>.iaescore.com</w:t>
      </w:r>
      <w:r w:rsidR="00753AD7">
        <w:rPr>
          <w:iCs/>
        </w:rPr>
        <w:t>.</w:t>
      </w:r>
    </w:p>
    <w:p w14:paraId="07023F8E" w14:textId="77777777" w:rsidR="006C5A85" w:rsidRDefault="006C5A85" w:rsidP="006C5A85">
      <w:pPr>
        <w:ind w:firstLine="720"/>
        <w:jc w:val="both"/>
        <w:rPr>
          <w:lang w:val="id-ID"/>
        </w:rPr>
      </w:pPr>
      <w:bookmarkStart w:id="2"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29FBB3FD" w14:textId="53705553" w:rsidR="006C5A85" w:rsidRPr="003D6B19" w:rsidRDefault="006C5A85" w:rsidP="006C5A85">
      <w:pPr>
        <w:ind w:firstLine="720"/>
        <w:jc w:val="both"/>
        <w:rPr>
          <w:lang w:val="id-ID"/>
        </w:rPr>
      </w:pPr>
      <w:r w:rsidRPr="00272BB5">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w:t>
      </w:r>
      <w:r w:rsidRPr="00272BB5">
        <w:rPr>
          <w:lang w:val="id-ID"/>
        </w:rPr>
        <w:lastRenderedPageBreak/>
        <w:t>multiple concepts (avoid, for example, 'and', 'of'). Be sparing with abbreviations: only abbreviations firmly established in the field may be eligible. These keywords will be used for indexing purposes.</w:t>
      </w:r>
      <w:r>
        <w:t xml:space="preserve"> </w:t>
      </w: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3834BE76" w14:textId="14685F33" w:rsidR="006C5A85" w:rsidRPr="003D6B19" w:rsidRDefault="006C5A85" w:rsidP="006C5A85">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i)</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fldChar w:fldCharType="begin" w:fldLock="1"/>
      </w:r>
      <w:r>
        <w:instrText>ADDIN CSL_CITATION {"citationItems":[{"id":"ITEM-1","itemData":{"DOI":"10.1049/iet-gtd.2018.5212","ISSN":"1751-8687","author":[{"dropping-particle":"","family":"Beheshtaein","given":"Siavash","non-dropping-particle":"","parse-names":false,"suffix":""},{"dropping-particle":"","family":"Cuzner","given":"Robert","non-dropping-particle":"","parse-names":false,"suffix":""},{"dropping-particle":"","family":"Savaghebi","given":"Mehdi","non-dropping-particle":"","parse-names":false,"suffix":""},{"dropping-particle":"","family":"Guerrero","given":"Josep M.","non-dropping-particle":"","parse-names":false,"suffix":""}],"container-title":"IET Generation, Transmission &amp; Distribution","id":"ITEM-1","issue":"6","issued":{"date-parts":[["2019","3","22"]]},"page":"743-759","title":"Review on microgrids protection","type":"article-journal","volume":"13"},"uris":["http://www.mendeley.com/documents/?uuid=8e0f0efa-dbe0-4dee-bf5a-819e69a9ff42"]}],"mendeley":{"formattedCitation":"[1]","plainTextFormattedCitation":"[1]","previouslyFormattedCitation":"[1]"},"properties":{"noteIndex":0},"schema":"https://github.com/citation-style-language/schema/raw/master/csl-citation.json"}</w:instrText>
      </w:r>
      <w:r>
        <w:fldChar w:fldCharType="separate"/>
      </w:r>
      <w:r w:rsidRPr="000E6120">
        <w:rPr>
          <w:noProof/>
        </w:rPr>
        <w:t>[1]</w:t>
      </w:r>
      <w:r>
        <w:fldChar w:fldCharType="end"/>
      </w:r>
      <w:r w:rsidRPr="000F5F02">
        <w:t xml:space="preserve">, </w:t>
      </w:r>
      <w:r>
        <w:fldChar w:fldCharType="begin" w:fldLock="1"/>
      </w:r>
      <w:r>
        <w:instrText>ADDIN CSL_CITATION {"citationItems":[{"id":"ITEM-1","itemData":{"DOI":"10.1109/JESTPE.2019.2904588","ISSN":"2168-6777","author":[{"dropping-particle":"","family":"Beheshtaein","given":"Siavash","non-dropping-particle":"","parse-names":false,"suffix":""},{"dropping-particle":"","family":"Cuzner","given":"Robert M.","non-dropping-particle":"","parse-names":false,"suffix":""},{"dropping-particle":"","family":"Forouzesh","given":"Mojtaba","non-dropping-particle":"","parse-names":false,"suffix":""},{"dropping-particle":"","family":"Savaghebi","given":"Mehdi","non-dropping-particle":"","parse-names":false,"suffix":""},{"dropping-particle":"","family":"Guerrero","given":"Josep M.","non-dropping-particle":"","parse-names":false,"suffix":""}],"container-title":"IEEE Journal of Emerging and Selected Topics in Power Electronics","id":"ITEM-1","issued":{"date-parts":[["2019"]]},"page":"1-1","title":"DC Microgrid Protection: A Comprehensive Review","type":"article-journal"},"uris":["http://www.mendeley.com/documents/?uuid=30d5e6db-3201-4385-b9b7-1799a6326e83"]}],"mendeley":{"formattedCitation":"[2]","plainTextFormattedCitation":"[2]","previouslyFormattedCitation":"[2]"},"properties":{"noteIndex":0},"schema":"https://github.com/citation-style-language/schema/raw/master/csl-citation.json"}</w:instrText>
      </w:r>
      <w:r>
        <w:fldChar w:fldCharType="separate"/>
      </w:r>
      <w:r w:rsidRPr="000E6120">
        <w:rPr>
          <w:noProof/>
        </w:rPr>
        <w:t>[2]</w:t>
      </w:r>
      <w:r>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rPr>
          <w:spacing w:val="-2"/>
        </w:rPr>
        <w:fldChar w:fldCharType="begin" w:fldLock="1"/>
      </w:r>
      <w:r>
        <w:rPr>
          <w:spacing w:val="-2"/>
        </w:rPr>
        <w:instrText>ADDIN CSL_CITATION {"citationItems":[{"id":"ITEM-1","itemData":{"DOI":"10.1109/ACCESS.2017.2705914","ISSN":"2169-3536","author":[{"dropping-particle":"","family":"Kumar","given":"Dinesh","non-dropping-particle":"","parse-names":false,"suffix":""},{"dropping-particle":"","family":"Zare","given":"Firuz","non-dropping-particle":"","parse-names":false,"suffix":""},{"dropping-particle":"","family":"Ghosh","given":"Arindam","non-dropping-particle":"","parse-names":false,"suffix":""}],"container-title":"IEEE Access","id":"ITEM-1","issued":{"date-parts":[["2017"]]},"page":"12230-12256","title":"DC Microgrid Technology: System Architectures, AC Grid Interfaces, Grounding Schemes, Power Quality, Communication Networks, Applications, and Standardizations Aspects","type":"article-journal","volume":"5"},"uris":["http://www.mendeley.com/documents/?uuid=ace3437e-c4fe-497f-b517-27dc9ee780ab"]}],"mendeley":{"formattedCitation":"[3]","plainTextFormattedCitation":"[3]","previouslyFormattedCitation":"[3]"},"properties":{"noteIndex":0},"schema":"https://github.com/citation-style-language/schema/raw/master/csl-citation.json"}</w:instrText>
      </w:r>
      <w:r>
        <w:rPr>
          <w:spacing w:val="-2"/>
        </w:rPr>
        <w:fldChar w:fldCharType="separate"/>
      </w:r>
      <w:r w:rsidRPr="000E6120">
        <w:rPr>
          <w:noProof/>
          <w:spacing w:val="-2"/>
        </w:rPr>
        <w:t>[3]</w:t>
      </w:r>
      <w:r>
        <w:rPr>
          <w:spacing w:val="-2"/>
        </w:rPr>
        <w:fldChar w:fldCharType="end"/>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w:t>
      </w:r>
      <w:r w:rsidRPr="0067498A">
        <w:rPr>
          <w:bCs/>
          <w:i/>
          <w:iCs/>
          <w:lang w:val="en-ID"/>
        </w:rPr>
        <w:t>(</w:t>
      </w:r>
      <w:r w:rsidR="0067498A" w:rsidRPr="0067498A">
        <w:rPr>
          <w:bCs/>
          <w:i/>
          <w:iCs/>
          <w:lang w:val="en-ID"/>
        </w:rPr>
        <w:t>o</w:t>
      </w:r>
      <w:r w:rsidRPr="0067498A">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r w:rsidRPr="007F01C2">
        <w:rPr>
          <w:b/>
          <w:lang w:val="en-ID"/>
        </w:rPr>
        <w:t>IMRaD</w:t>
      </w:r>
      <w:r w:rsidRPr="007F01C2">
        <w:rPr>
          <w:bCs/>
          <w:lang w:val="en-ID"/>
        </w:rPr>
        <w:t xml:space="preserve"> style</w:t>
      </w:r>
      <w:r w:rsidRPr="007F01C2">
        <w:rPr>
          <w:bCs/>
          <w:lang w:val="id-ID"/>
        </w:rPr>
        <w:t>.</w:t>
      </w:r>
      <w:r w:rsidRPr="003D6B19">
        <w:rPr>
          <w:lang w:val="id-ID"/>
        </w:rPr>
        <w:t xml:space="preserve"> </w:t>
      </w:r>
    </w:p>
    <w:p w14:paraId="5A7B8EA1" w14:textId="02B4FD1C" w:rsidR="006C5A85" w:rsidRPr="003D6B19" w:rsidRDefault="006C5A85" w:rsidP="006C5A85">
      <w:pPr>
        <w:ind w:firstLine="720"/>
        <w:jc w:val="both"/>
        <w:rPr>
          <w:spacing w:val="-2"/>
          <w:lang w:val="id-ID"/>
        </w:rPr>
      </w:pPr>
      <w:bookmarkStart w:id="3"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fldChar w:fldCharType="begin" w:fldLock="1"/>
      </w:r>
      <w:r>
        <w:instrText>ADDIN CSL_CITATION {"citationItems":[{"id":"ITEM-1","itemData":{"DOI":"10.1109/JESTPE.2019.2904588","ISSN":"2168-6777","author":[{"dropping-particle":"","family":"Beheshtaein","given":"Siavash","non-dropping-particle":"","parse-names":false,"suffix":""},{"dropping-particle":"","family":"Cuzner","given":"Robert M.","non-dropping-particle":"","parse-names":false,"suffix":""},{"dropping-particle":"","family":"Forouzesh","given":"Mojtaba","non-dropping-particle":"","parse-names":false,"suffix":""},{"dropping-particle":"","family":"Savaghebi","given":"Mehdi","non-dropping-particle":"","parse-names":false,"suffix":""},{"dropping-particle":"","family":"Guerrero","given":"Josep M.","non-dropping-particle":"","parse-names":false,"suffix":""}],"container-title":"IEEE Journal of Emerging and Selected Topics in Power Electronics","id":"ITEM-1","issued":{"date-parts":[["2019"]]},"page":"1-1","title":"DC Microgrid Protection: A Comprehensive Review","type":"article-journal"},"uris":["http://www.mendeley.com/documents/?uuid=30d5e6db-3201-4385-b9b7-1799a6326e83"]}],"mendeley":{"formattedCitation":"[2]","plainTextFormattedCitation":"[2]","previouslyFormattedCitation":"[2]"},"properties":{"noteIndex":0},"schema":"https://github.com/citation-style-language/schema/raw/master/csl-citation.json"}</w:instrText>
      </w:r>
      <w:r>
        <w:fldChar w:fldCharType="separate"/>
      </w:r>
      <w:r w:rsidRPr="000E6120">
        <w:rPr>
          <w:noProof/>
        </w:rPr>
        <w:t>[2]</w:t>
      </w:r>
      <w:r>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Pr>
          <w:spacing w:val="-2"/>
        </w:rPr>
        <w:fldChar w:fldCharType="begin" w:fldLock="1"/>
      </w:r>
      <w:r>
        <w:rPr>
          <w:spacing w:val="-2"/>
        </w:rPr>
        <w:instrText>ADDIN CSL_CITATION {"citationItems":[{"id":"ITEM-1","itemData":{"DOI":"10.3390/en11102511","ISSN":"1996-1073","abstract":"Recently, Low-Voltage DC (direct current) distribution systems have received high lights according to the expansion of DC generations and DC loads such as photovoltaics (PV) generations, electric vehicles (EVs), light emitting diodes (LEDs), computers, DC homes, etc. Low-Voltage DC distribution systems have optimistic perspectives since DC has various good aspects compared to alternating current (AC). However, ensuring safety of human and electric facility in Low-Voltage DC is not easy because of arc generation and difficulty of arc-extinguishing. This paper constructs a low-voltage DC circuit and studies the arc interruption that occurs when separating electrodes from where load currents flow. Also, arc extinguishers are experimented upon and analysed in various levels of source voltage and load currents conditions. Voltage and current characteristics for arc interruption are identified based on experimental results, and we establish the electric generation for arc interruption. Further, the voltage–current characteristics and the correlation of arc during arc duration time arc are verified, and the voltage–current equation and DC arc resistance model for the breaking arc are developed.","author":[{"dropping-particle":"","family":"Kim","given":"Wooho","non-dropping-particle":"","parse-names":false,"suffix":""},{"dropping-particle":"","family":"Kim","given":"Yong-Jung","non-dropping-particle":"","parse-names":false,"suffix":""},{"dropping-particle":"","family":"Kim","given":"Hyosung","non-dropping-particle":"","parse-names":false,"suffix":""}],"container-title":"Energies","id":"ITEM-1","issue":"10","issued":{"date-parts":[["2018","9","20"]]},"page":"2511","title":"Arc Voltage and Current Characteristics in Low-Voltage Direct Current","type":"article-journal","volume":"11"},"uris":["http://www.mendeley.com/documents/?uuid=473e64f0-2850-4442-ad74-143db4df6dcd"]}],"mendeley":{"formattedCitation":"[4]","plainTextFormattedCitation":"[4]","previouslyFormattedCitation":"[4]"},"properties":{"noteIndex":0},"schema":"https://github.com/citation-style-language/schema/raw/master/csl-citation.json"}</w:instrText>
      </w:r>
      <w:r>
        <w:rPr>
          <w:spacing w:val="-2"/>
        </w:rPr>
        <w:fldChar w:fldCharType="separate"/>
      </w:r>
      <w:r w:rsidRPr="000E6120">
        <w:rPr>
          <w:noProof/>
          <w:spacing w:val="-2"/>
        </w:rPr>
        <w:t>[4]</w:t>
      </w:r>
      <w:r>
        <w:rPr>
          <w:spacing w:val="-2"/>
        </w:rPr>
        <w:fldChar w:fldCharType="end"/>
      </w:r>
      <w:r w:rsidRPr="003D6B19">
        <w:rPr>
          <w:spacing w:val="-2"/>
          <w:lang w:val="id-ID"/>
        </w:rPr>
        <w:t>.</w:t>
      </w:r>
      <w:bookmarkEnd w:id="2"/>
    </w:p>
    <w:bookmarkEnd w:id="3"/>
    <w:p w14:paraId="23F84881" w14:textId="77777777" w:rsidR="006C5A85" w:rsidRPr="003D6B19" w:rsidRDefault="006C5A85" w:rsidP="00CE3123">
      <w:pPr>
        <w:jc w:val="both"/>
      </w:pPr>
    </w:p>
    <w:p w14:paraId="6D0BF8E6" w14:textId="77777777" w:rsidR="00E619D6" w:rsidRPr="003D6B19" w:rsidRDefault="00E619D6" w:rsidP="00E619D6">
      <w:pPr>
        <w:jc w:val="both"/>
      </w:pPr>
    </w:p>
    <w:p w14:paraId="7F5871EF" w14:textId="745ED876"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53E97140" w14:textId="397D8CAD" w:rsidR="000E2DFC" w:rsidRPr="003D6B19" w:rsidRDefault="00354A58" w:rsidP="000E2DFC">
      <w:pPr>
        <w:ind w:firstLine="720"/>
        <w:jc w:val="both"/>
        <w:rPr>
          <w:lang w:val="id-ID"/>
        </w:rPr>
      </w:pPr>
      <w:bookmarkStart w:id="4" w:name="_Hlk78354310"/>
      <w:r w:rsidRPr="003D6B19">
        <w:rPr>
          <w:lang w:val="id-ID"/>
        </w:rPr>
        <w:t xml:space="preserve">Explaining research chronological, including research design, research procedure (in the form of algorithms, Pseudocode or other), how to test and data </w:t>
      </w:r>
      <w:bookmarkStart w:id="5" w:name="_Hlk78354375"/>
      <w:r w:rsidR="003E23A5" w:rsidRPr="00763C7D">
        <w:rPr>
          <w:lang w:val="id-ID"/>
        </w:rPr>
        <w:t>acquisition</w:t>
      </w:r>
      <w:r w:rsidR="003E23A5" w:rsidRPr="00763C7D">
        <w:t xml:space="preserve"> </w:t>
      </w:r>
      <w:bookmarkEnd w:id="5"/>
      <w:r w:rsidR="000E2DFC">
        <w:fldChar w:fldCharType="begin" w:fldLock="1"/>
      </w:r>
      <w:r w:rsidR="000E2DFC">
        <w:instrText>ADDIN CSL_CITATION {"citationItems":[{"id":"ITEM-1","itemData":{"DOI":"10.1049/iet-pel.2018.5719","ISSN":"1755-4543","author":[{"dropping-particle":"","family":"Adam","given":"Grain Philip","non-dropping-particle":"","parse-names":false,"suffix":""},{"dropping-particle":"","family":"Vrana","given":"Til Kristian","non-dropping-particle":"","parse-names":false,"suffix":""},{"dropping-particle":"","family":"Li","given":"Rui","non-dropping-particle":"","parse-names":false,"suffix":""},{"dropping-particle":"","family":"Li","given":"Peng","non-dropping-particle":"","parse-names":false,"suffix":""},{"dropping-particle":"","family":"Burt","given":"Graeme","non-dropping-particle":"","parse-names":false,"suffix":""},{"dropping-particle":"","family":"Finney","given":"Stephen","non-dropping-particle":"","parse-names":false,"suffix":""}],"container-title":"IET Power Electronics","id":"ITEM-1","issue":"8","issued":{"date-parts":[["2019","7","24"]]},"page":"1851-1867","title":"Review of technologies for DC grids – power conversion, flow control and protection","type":"article-journal","volume":"12"},"uris":["http://www.mendeley.com/documents/?uuid=6a69957a-7cd9-42aa-a4ce-714c9f9c0f9d"]},{"id":"ITEM-2","itemData":{"DOI":"10.1109/TPEL.2019.2895043","ISSN":"0885-8993","author":[{"dropping-particle":"","family":"Ma","given":"Jianjun","non-dropping-particle":"","parse-names":false,"suffix":""},{"dropping-particle":"","family":"Zhu","given":"Miao","non-dropping-particle":"","parse-names":false,"suffix":""},{"dropping-particle":"","family":"Cai","given":"Xu","non-dropping-particle":"","parse-names":false,"suffix":""},{"dropping-particle":"","family":"Li","given":"Yunwei","non-dropping-particle":"","parse-names":false,"suffix":""}],"container-title":"IEEE Transactions on Power Electronics","id":"ITEM-2","issued":{"date-parts":[["2019"]]},"page":"1-1","title":"DC Substation for DC Grid—Part I: Comparative Evaluation of DC Substation Configurations","type":"article-journal"},"uris":["http://www.mendeley.com/documents/?uuid=29315665-df22-439c-959e-7fc7abb13bf1"]},{"id":"ITEM-3","itemData":{"DOI":"10.1049/iet-gtd.2016.1943","ISSN":"1751-8695","author":[{"dropping-particle":"","family":"Wang","given":"Yizhen","non-dropping-particle":"","parse-names":false,"suffix":""},{"dropping-particle":"","family":"Yuan","given":"Zhichang","non-dropping-particle":"","parse-names":false,"suffix":""},{"dropping-particle":"","family":"Wen","given":"Weijie","non-dropping-particle":"","parse-names":false,"suffix":""},{"dropping-particle":"","family":"Ji","given":"Yirun","non-dropping-particle":"","parse-names":false,"suffix":""},{"dropping-particle":"","family":"Fu","given":"Jiao","non-dropping-particle":"","parse-names":false,"suffix":""},{"dropping-particle":"","family":"Li","given":"Yan","non-dropping-particle":"","parse-names":false,"suffix":""},{"dropping-particle":"","family":"Zhao","given":"Yuming","non-dropping-particle":"","parse-names":false,"suffix":""}],"container-title":"IET Generation, Transmission &amp; Distribution","id":"ITEM-3","issue":"5","issued":{"date-parts":[["2018","3","26"]]},"page":"1231-1239","title":"Generalised protection strategy for HB‐MMC‐MTDC systems with RL‐FCL under DC faults","type":"article-journal","volume":"12"},"uris":["http://www.mendeley.com/documents/?uuid=2841b657-a1b9-4717-8951-6cca902bf0f1"]}],"mendeley":{"formattedCitation":"[5]–[7]","plainTextFormattedCitation":"[5]–[7]","previouslyFormattedCitation":"[5]–[7]"},"properties":{"noteIndex":0},"schema":"https://github.com/citation-style-language/schema/raw/master/csl-citation.json"}</w:instrText>
      </w:r>
      <w:r w:rsidR="000E2DFC">
        <w:fldChar w:fldCharType="separate"/>
      </w:r>
      <w:r w:rsidR="000E2DFC" w:rsidRPr="000E6120">
        <w:rPr>
          <w:noProof/>
        </w:rPr>
        <w:t>[5]–[7]</w:t>
      </w:r>
      <w:r w:rsidR="000E2DFC">
        <w:fldChar w:fldCharType="end"/>
      </w:r>
      <w:r w:rsidR="000E2DFC" w:rsidRPr="000F5F02">
        <w:rPr>
          <w:lang w:val="id-ID"/>
        </w:rPr>
        <w:t>. The description of the course of research should be supported references, so the explanation can be accepted scientifically</w:t>
      </w:r>
      <w:r w:rsidR="000E2DFC" w:rsidRPr="000F5F02">
        <w:rPr>
          <w:spacing w:val="-2"/>
        </w:rPr>
        <w:t xml:space="preserve"> </w:t>
      </w:r>
      <w:r w:rsidR="000E2DFC">
        <w:rPr>
          <w:spacing w:val="-2"/>
        </w:rPr>
        <w:fldChar w:fldCharType="begin" w:fldLock="1"/>
      </w:r>
      <w:r w:rsidR="000E2DFC">
        <w:rPr>
          <w:spacing w:val="-2"/>
        </w:rPr>
        <w:instrText>ADDIN CSL_CITATION {"citationItems":[{"id":"ITEM-1","itemData":{"DOI":"10.1109/ACCESS.2017.2705914","ISSN":"2169-3536","author":[{"dropping-particle":"","family":"Kumar","given":"Dinesh","non-dropping-particle":"","parse-names":false,"suffix":""},{"dropping-particle":"","family":"Zare","given":"Firuz","non-dropping-particle":"","parse-names":false,"suffix":""},{"dropping-particle":"","family":"Ghosh","given":"Arindam","non-dropping-particle":"","parse-names":false,"suffix":""}],"container-title":"IEEE Access","id":"ITEM-1","issued":{"date-parts":[["2017"]]},"page":"12230-12256","title":"DC Microgrid Technology: System Architectures, AC Grid Interfaces, Grounding Schemes, Power Quality, Communication Networks, Applications, and Standardizations Aspects","type":"article-journal","volume":"5"},"uris":["http://www.mendeley.com/documents/?uuid=ace3437e-c4fe-497f-b517-27dc9ee780ab"]}],"mendeley":{"formattedCitation":"[3]","plainTextFormattedCitation":"[3]","previouslyFormattedCitation":"[3]"},"properties":{"noteIndex":0},"schema":"https://github.com/citation-style-language/schema/raw/master/csl-citation.json"}</w:instrText>
      </w:r>
      <w:r w:rsidR="000E2DFC">
        <w:rPr>
          <w:spacing w:val="-2"/>
        </w:rPr>
        <w:fldChar w:fldCharType="separate"/>
      </w:r>
      <w:r w:rsidR="000E2DFC" w:rsidRPr="000E6120">
        <w:rPr>
          <w:noProof/>
          <w:spacing w:val="-2"/>
        </w:rPr>
        <w:t>[3]</w:t>
      </w:r>
      <w:r w:rsidR="000E2DFC">
        <w:rPr>
          <w:spacing w:val="-2"/>
        </w:rPr>
        <w:fldChar w:fldCharType="end"/>
      </w:r>
      <w:r w:rsidR="000E2DFC" w:rsidRPr="000F5F02">
        <w:t>,</w:t>
      </w:r>
      <w:r w:rsidR="000E2DFC" w:rsidRPr="000F5F02">
        <w:rPr>
          <w:spacing w:val="-2"/>
        </w:rPr>
        <w:t xml:space="preserve"> </w:t>
      </w:r>
      <w:r w:rsidR="000E2DFC">
        <w:rPr>
          <w:spacing w:val="-2"/>
        </w:rPr>
        <w:fldChar w:fldCharType="begin" w:fldLock="1"/>
      </w:r>
      <w:r w:rsidR="000E2DFC">
        <w:rPr>
          <w:spacing w:val="-2"/>
        </w:rPr>
        <w:instrText>ADDIN CSL_CITATION {"citationItems":[{"id":"ITEM-1","itemData":{"DOI":"10.3390/en11102511","ISSN":"1996-1073","abstract":"Recently, Low-Voltage DC (direct current) distribution systems have received high lights according to the expansion of DC generations and DC loads such as photovoltaics (PV) generations, electric vehicles (EVs), light emitting diodes (LEDs), computers, DC homes, etc. Low-Voltage DC distribution systems have optimistic perspectives since DC has various good aspects compared to alternating current (AC). However, ensuring safety of human and electric facility in Low-Voltage DC is not easy because of arc generation and difficulty of arc-extinguishing. This paper constructs a low-voltage DC circuit and studies the arc interruption that occurs when separating electrodes from where load currents flow. Also, arc extinguishers are experimented upon and analysed in various levels of source voltage and load currents conditions. Voltage and current characteristics for arc interruption are identified based on experimental results, and we establish the electric generation for arc interruption. Further, the voltage–current characteristics and the correlation of arc during arc duration time arc are verified, and the voltage–current equation and DC arc resistance model for the breaking arc are developed.","author":[{"dropping-particle":"","family":"Kim","given":"Wooho","non-dropping-particle":"","parse-names":false,"suffix":""},{"dropping-particle":"","family":"Kim","given":"Yong-Jung","non-dropping-particle":"","parse-names":false,"suffix":""},{"dropping-particle":"","family":"Kim","given":"Hyosung","non-dropping-particle":"","parse-names":false,"suffix":""}],"container-title":"Energies","id":"ITEM-1","issue":"10","issued":{"date-parts":[["2018","9","20"]]},"page":"2511","title":"Arc Voltage and Current Characteristics in Low-Voltage Direct Current","type":"article-journal","volume":"11"},"uris":["http://www.mendeley.com/documents/?uuid=473e64f0-2850-4442-ad74-143db4df6dcd"]}],"mendeley":{"formattedCitation":"[4]","plainTextFormattedCitation":"[4]","previouslyFormattedCitation":"[4]"},"properties":{"noteIndex":0},"schema":"https://github.com/citation-style-language/schema/raw/master/csl-citation.json"}</w:instrText>
      </w:r>
      <w:r w:rsidR="000E2DFC">
        <w:rPr>
          <w:spacing w:val="-2"/>
        </w:rPr>
        <w:fldChar w:fldCharType="separate"/>
      </w:r>
      <w:r w:rsidR="000E2DFC" w:rsidRPr="000E6120">
        <w:rPr>
          <w:noProof/>
          <w:spacing w:val="-2"/>
        </w:rPr>
        <w:t>[4]</w:t>
      </w:r>
      <w:r w:rsidR="000E2DFC">
        <w:rPr>
          <w:spacing w:val="-2"/>
        </w:rPr>
        <w:fldChar w:fldCharType="end"/>
      </w:r>
      <w:r w:rsidR="000E2DFC" w:rsidRPr="000F5F02">
        <w:t xml:space="preserve"> </w:t>
      </w:r>
      <w:r w:rsidR="000E2DFC" w:rsidRPr="000F5F02">
        <w:rPr>
          <w:lang w:val="id-ID"/>
        </w:rPr>
        <w:t>Figures</w:t>
      </w:r>
      <w:r w:rsidR="000E2DFC" w:rsidRPr="000F5F02">
        <w:t xml:space="preserve"> 1-2</w:t>
      </w:r>
      <w:r w:rsidR="000E2DFC" w:rsidRPr="000F5F02">
        <w:rPr>
          <w:lang w:val="id-ID"/>
        </w:rPr>
        <w:t xml:space="preserve"> and</w:t>
      </w:r>
      <w:r w:rsidR="000E2DFC" w:rsidRPr="000F5F02">
        <w:t xml:space="preserve"> </w:t>
      </w:r>
      <w:r w:rsidR="000E2DFC" w:rsidRPr="000F5F02">
        <w:rPr>
          <w:lang w:val="id-ID"/>
        </w:rPr>
        <w:t>Table</w:t>
      </w:r>
      <w:r w:rsidR="000E2DFC" w:rsidRPr="000F5F02">
        <w:t xml:space="preserve"> 1</w:t>
      </w:r>
      <w:r w:rsidR="000E2DFC" w:rsidRPr="000F5F02">
        <w:rPr>
          <w:lang w:val="id-ID"/>
        </w:rPr>
        <w:t xml:space="preserve"> are presented center, as shown below and cited in the manuscript</w:t>
      </w:r>
      <w:r w:rsidR="000E2DFC" w:rsidRPr="000F5F02">
        <w:t xml:space="preserve"> </w:t>
      </w:r>
      <w:r w:rsidR="000E2DFC">
        <w:fldChar w:fldCharType="begin" w:fldLock="1"/>
      </w:r>
      <w:r w:rsidR="000E2DFC">
        <w:instrText>ADDIN CSL_CITATION {"citationItems":[{"id":"ITEM-1","itemData":{"DOI":"10.1049/iet-pel.2018.5719","ISSN":"1755-4543","author":[{"dropping-particle":"","family":"Adam","given":"Grain Philip","non-dropping-particle":"","parse-names":false,"suffix":""},{"dropping-particle":"","family":"Vrana","given":"Til Kristian","non-dropping-particle":"","parse-names":false,"suffix":""},{"dropping-particle":"","family":"Li","given":"Rui","non-dropping-particle":"","parse-names":false,"suffix":""},{"dropping-particle":"","family":"Li","given":"Peng","non-dropping-particle":"","parse-names":false,"suffix":""},{"dropping-particle":"","family":"Burt","given":"Graeme","non-dropping-particle":"","parse-names":false,"suffix":""},{"dropping-particle":"","family":"Finney","given":"Stephen","non-dropping-particle":"","parse-names":false,"suffix":""}],"container-title":"IET Power Electronics","id":"ITEM-1","issue":"8","issued":{"date-parts":[["2019","7","24"]]},"page":"1851-1867","title":"Review of technologies for DC grids – power conversion, flow control and protection","type":"article-journal","volume":"12"},"uris":["http://www.mendeley.com/documents/?uuid=6a69957a-7cd9-42aa-a4ce-714c9f9c0f9d"]}],"mendeley":{"formattedCitation":"[5]","plainTextFormattedCitation":"[5]","previouslyFormattedCitation":"[5]"},"properties":{"noteIndex":0},"schema":"https://github.com/citation-style-language/schema/raw/master/csl-citation.json"}</w:instrText>
      </w:r>
      <w:r w:rsidR="000E2DFC">
        <w:fldChar w:fldCharType="separate"/>
      </w:r>
      <w:r w:rsidR="000E2DFC" w:rsidRPr="000E6120">
        <w:rPr>
          <w:noProof/>
        </w:rPr>
        <w:t>[5]</w:t>
      </w:r>
      <w:r w:rsidR="000E2DFC">
        <w:fldChar w:fldCharType="end"/>
      </w:r>
      <w:r w:rsidR="000E2DFC" w:rsidRPr="000F5F02">
        <w:t xml:space="preserve">, </w:t>
      </w:r>
      <w:r w:rsidR="000E2DFC">
        <w:fldChar w:fldCharType="begin" w:fldLock="1"/>
      </w:r>
      <w:r w:rsidR="000E2DFC">
        <w:instrText>ADDIN CSL_CITATION {"citationItems":[{"id":"ITEM-1","itemData":{"DOI":"10.1109/6144.946480","ISSN":"15213331","author":[{"dropping-particle":"","family":"Jemaa","given":"N.B.","non-dropping-particle":"","parse-names":false,"suffix":""}],"container-title":"IEEE Transactions on Components and Packaging Technologies","id":"ITEM-1","issue":"3","issued":{"date-parts":[["2001"]]},"page":"358-362","title":"Short arc duration laws and distributions at low current (&lt;1 A) and voltage (14-42 VDC)","type":"article-journal","volume":"24"},"uris":["http://www.mendeley.com/documents/?uuid=4ccfa8c4-61ad-4336-8d97-5e46346b92f3"]},{"id":"ITEM-2","itemData":{"DOI":"10.1049/joe.2018.9257","ISSN":"2051-3305","author":[{"dropping-particle":"","family":"Ni","given":"Binye","non-dropping-particle":"","parse-names":false,"suffix":""},{"dropping-particle":"","family":"Xiang","given":"Wang","non-dropping-particle":"","parse-names":false,"suffix":""},{"dropping-particle":"","family":"Yuan","given":"Zhao","non-dropping-particle":"","parse-names":false,"suffix":""},{"dropping-particle":"","family":"Chen","given":"Xia","non-dropping-particle":"","parse-names":false,"suffix":""},{"dropping-particle":"","family":"Wen","given":"Jinyu","non-dropping-particle":"","parse-names":false,"suffix":""}],"container-title":"The Journal of Engineering","id":"ITEM-2","issue":"18","issued":{"date-parts":[["2019","7","18"]]},"page":"5167-5171","title":"Operation and transient performance of a four‐terminal MMC based DC grid implementing high power mechanical DC circuit breaker","type":"article-journal","volume":"2019"},"uris":["http://www.mendeley.com/documents/?uuid=5d8530b4-f903-4361-8b32-1f3e40e7fc39"]},{"id":"ITEM-3","itemData":{"DOI":"10.1049/hve.2019.0003","ISSN":"2397-7264","author":[{"dropping-particle":"","family":"Jovcic","given":"Dragan","non-dropping-particle":"","parse-names":false,"suffix":""}],"container-title":"High Voltage","id":"ITEM-3","issue":"2","issued":{"date-parts":[["2019","6","30"]]},"page":"130-137","title":"Series LC DC circuit breaker","type":"article-journal","volume":"4"},"uris":["http://www.mendeley.com/documents/?uuid=b9bc5abc-acab-4fc2-9900-aaac7ccc38b0"]},{"id":"ITEM-4","itemData":{"DOI":"10.1109/TPEL.2018.2850441","ISSN":"0885-8993","author":[{"dropping-particle":"","family":"Li","given":"Bin","non-dropping-particle":"","parse-names":false,"suffix":""},{"dropping-particle":"","family":"He","given":"Jiawei","non-dropping-particle":"","parse-names":false,"suffix":""},{"dropping-particle":"","family":"Li","given":"Ye","non-dropping-particle":"","parse-names":false,"suffix":""},{"dropping-particle":"","family":"Li","given":"Ruisheng","non-dropping-particle":"","parse-names":false,"suffix":""}],"container-title":"IEEE Transactions on Power Electronics","id":"ITEM-4","issue":"4","issued":{"date-parts":[["2019","4"]]},"page":"3516-3529","title":"A Novel Solid-State Circuit Breaker With Self-Adapt Fault Current Limiting Capability for LVDC Distribution Network","type":"article-journal","volume":"34"},"uris":["http://www.mendeley.com/documents/?uuid=ae185d5a-d388-47e9-b392-f1a2766ebf79"]},{"id":"ITEM-5","itemData":{"DOI":"10.1109/TPEL.2019.2915808","ISSN":"0885-8993","author":[{"dropping-particle":"","family":"Guo","given":"Yanxun","non-dropping-particle":"","parse-names":false,"suffix":""},{"dropping-particle":"","family":"Wang","given":"Gang","non-dropping-particle":"","parse-names":false,"suffix":""},{"dropping-particle":"","family":"Zeng","given":"Dehui","non-dropping-particle":"","parse-names":false,"suffix":""},{"dropping-particle":"","family":"Li","given":"Haifeng","non-dropping-particle":"","parse-names":false,"suffix":""},{"dropping-particle":"","family":"Chao","given":"Hong","non-dropping-particle":"","parse-names":false,"suffix":""}],"container-title":"IEEE Transactions on Power Electronics","id":"ITEM-5","issue":"1","issued":{"date-parts":[["2020","1"]]},"page":"1111-1123","title":"A Thyristor Full-Bridge-Based DC Circuit Breaker","type":"article-journal","volume":"35"},"uris":["http://www.mendeley.com/documents/?uuid=e1893354-5476-4249-907e-b81188f1e9aa"]},{"id":"ITEM-6","itemData":{"DOI":"10.1109/JESTPE.2019.2914404","ISSN":"2168-6777","author":[{"dropping-particle":"","family":"Xu","given":"Jianzhong","non-dropping-particle":"","parse-names":false,"suffix":""},{"dropping-particle":"","family":"Zhao","given":"Xibei","non-dropping-particle":"","parse-names":false,"suffix":""},{"dropping-particle":"","family":"Han","given":"Naizheng","non-dropping-particle":"","parse-names":false,"suffix":""},{"dropping-particle":"","family":"Liang","given":"Jun","non-dropping-particle":"","parse-names":false,"suffix":""},{"dropping-particle":"","family":"Zhao","given":"Chengyong","non-dropping-particle":"","parse-names":false,"suffix":""}],"container-title":"IEEE Journal of Emerging and Selected Topics in Power Electronics","id":"ITEM-6","issue":"3","issued":{"date-parts":[["2019","9"]]},"page":"1748-1757","title":"A Thyristor-Based DC Fault Current Limiter With Inductor Inserting–Bypassing Capability","type":"article-journal","volume":"7"},"uris":["http://www.mendeley.com/documents/?uuid=e0e33f0c-c959-4e5a-911b-1914716bd7f7"]}],"mendeley":{"formattedCitation":"[8]–[13]","plainTextFormattedCitation":"[8]–[13]","previouslyFormattedCitation":"[8]–[13]"},"properties":{"noteIndex":0},"schema":"https://github.com/citation-style-language/schema/raw/master/csl-citation.json"}</w:instrText>
      </w:r>
      <w:r w:rsidR="000E2DFC">
        <w:fldChar w:fldCharType="separate"/>
      </w:r>
      <w:r w:rsidR="000E2DFC" w:rsidRPr="000E6120">
        <w:rPr>
          <w:noProof/>
        </w:rPr>
        <w:t>[8]–[13]</w:t>
      </w:r>
      <w:r w:rsidR="000E2DFC">
        <w:fldChar w:fldCharType="end"/>
      </w:r>
      <w:r w:rsidR="000E2DFC" w:rsidRPr="000F5F02">
        <w:rPr>
          <w:lang w:val="id-ID"/>
        </w:rPr>
        <w:t xml:space="preserve">. </w:t>
      </w:r>
      <w:r w:rsidR="000E2DFC" w:rsidRPr="003D6B19">
        <w:rPr>
          <w:lang w:val="id-ID"/>
        </w:rPr>
        <w:t xml:space="preserve">Figure 2(a) shown </w:t>
      </w:r>
      <w:r w:rsidR="008C42B1" w:rsidRPr="008C42B1">
        <w:rPr>
          <w:lang w:val="id-ID"/>
        </w:rPr>
        <w:t>typical DCCB topology</w:t>
      </w:r>
      <w:r w:rsidR="008C42B1">
        <w:t xml:space="preserve"> </w:t>
      </w:r>
      <w:r w:rsidR="008C42B1" w:rsidRPr="008C42B1">
        <w:t>hybrid circuit breaker</w:t>
      </w:r>
      <w:r w:rsidR="000E2DFC">
        <w:t xml:space="preserve">. </w:t>
      </w:r>
      <w:bookmarkStart w:id="6" w:name="_Hlk78529987"/>
      <w:r w:rsidR="000E2DFC" w:rsidRPr="003D6B19">
        <w:rPr>
          <w:lang w:val="id-ID"/>
        </w:rPr>
        <w:t>Figure 2(b)</w:t>
      </w:r>
      <w:r w:rsidR="000E2DFC">
        <w:t xml:space="preserve"> shown</w:t>
      </w:r>
      <w:r w:rsidR="000E2DFC" w:rsidRPr="003D6B19">
        <w:rPr>
          <w:lang w:val="id-ID"/>
        </w:rPr>
        <w:t xml:space="preserve"> </w:t>
      </w:r>
      <w:r w:rsidR="008C42B1" w:rsidRPr="008C42B1">
        <w:rPr>
          <w:lang w:val="id-ID"/>
        </w:rPr>
        <w:t xml:space="preserve">typical DCCB topology </w:t>
      </w:r>
      <w:r w:rsidR="008C42B1" w:rsidRPr="0064304C">
        <w:rPr>
          <w:rFonts w:eastAsia="Arial"/>
        </w:rPr>
        <w:t>Z-source circuit breaker</w:t>
      </w:r>
      <w:r w:rsidR="000E2DFC" w:rsidRPr="003D6B19">
        <w:rPr>
          <w:lang w:val="id-ID"/>
        </w:rPr>
        <w:t>.</w:t>
      </w:r>
      <w:bookmarkEnd w:id="6"/>
    </w:p>
    <w:p w14:paraId="6AA06B55" w14:textId="77777777" w:rsidR="001D3C80" w:rsidRPr="003D6B19" w:rsidRDefault="001D3C80" w:rsidP="001D3C80">
      <w:pPr>
        <w:rPr>
          <w:b/>
          <w:bCs/>
        </w:rPr>
      </w:pPr>
    </w:p>
    <w:p w14:paraId="27429171" w14:textId="77777777" w:rsidR="001D3C80" w:rsidRPr="003D6B19" w:rsidRDefault="001D3C80" w:rsidP="001D3C80">
      <w:pPr>
        <w:rPr>
          <w:b/>
          <w:bCs/>
        </w:rPr>
      </w:pPr>
    </w:p>
    <w:p w14:paraId="13B49CD9" w14:textId="776A2F66" w:rsidR="008C42B1" w:rsidRDefault="00857322" w:rsidP="008C42B1">
      <w:pPr>
        <w:jc w:val="center"/>
        <w:rPr>
          <w:b/>
          <w:bCs/>
        </w:rPr>
      </w:pPr>
      <w:r>
        <w:rPr>
          <w:noProof/>
        </w:rPr>
        <w:drawing>
          <wp:inline distT="0" distB="0" distL="0" distR="0" wp14:anchorId="3FA94960" wp14:editId="1C531F8C">
            <wp:extent cx="2503754" cy="3524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0026" cy="3603458"/>
                    </a:xfrm>
                    <a:prstGeom prst="rect">
                      <a:avLst/>
                    </a:prstGeom>
                  </pic:spPr>
                </pic:pic>
              </a:graphicData>
            </a:graphic>
          </wp:inline>
        </w:drawing>
      </w:r>
    </w:p>
    <w:p w14:paraId="12F1DDB8" w14:textId="77777777" w:rsidR="008C42B1" w:rsidRPr="00857322" w:rsidRDefault="008C42B1" w:rsidP="008C42B1">
      <w:pPr>
        <w:jc w:val="center"/>
        <w:rPr>
          <w:b/>
          <w:bCs/>
          <w:sz w:val="16"/>
        </w:rPr>
      </w:pPr>
    </w:p>
    <w:p w14:paraId="63D387C0" w14:textId="416A87A7" w:rsidR="008C42B1" w:rsidRDefault="008C42B1" w:rsidP="008C42B1">
      <w:pPr>
        <w:ind w:right="58"/>
        <w:jc w:val="center"/>
      </w:pPr>
      <w:r>
        <w:rPr>
          <w:rFonts w:eastAsia="Arial"/>
        </w:rPr>
        <w:t xml:space="preserve">Figure 1. </w:t>
      </w:r>
      <w:r w:rsidR="00857322" w:rsidRPr="00857322">
        <w:rPr>
          <w:rFonts w:eastAsia="Arial"/>
          <w:lang w:val="en-GB"/>
        </w:rPr>
        <w:t>24 Bus equivalent EHV Indian power system</w:t>
      </w:r>
    </w:p>
    <w:p w14:paraId="526AB872" w14:textId="77777777" w:rsidR="001D3C80" w:rsidRPr="00857322" w:rsidRDefault="001D3C80" w:rsidP="00857322">
      <w:pPr>
        <w:rPr>
          <w:b/>
          <w:bCs/>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4502"/>
      </w:tblGrid>
      <w:tr w:rsidR="00857322" w:rsidRPr="0064304C" w14:paraId="23995661" w14:textId="77777777" w:rsidTr="00857322">
        <w:trPr>
          <w:trHeight w:val="20"/>
          <w:jc w:val="center"/>
        </w:trPr>
        <w:tc>
          <w:tcPr>
            <w:tcW w:w="0" w:type="auto"/>
            <w:vAlign w:val="center"/>
          </w:tcPr>
          <w:p w14:paraId="07D22408" w14:textId="243FF48F" w:rsidR="008C42B1" w:rsidRPr="0064304C" w:rsidRDefault="00857322" w:rsidP="004B26A4">
            <w:pPr>
              <w:ind w:right="43"/>
              <w:jc w:val="center"/>
              <w:rPr>
                <w:rFonts w:eastAsia="Arial"/>
              </w:rPr>
            </w:pPr>
            <w:r w:rsidRPr="00DE558F">
              <w:rPr>
                <w:rFonts w:eastAsia="Calibri"/>
                <w:noProof/>
              </w:rPr>
              <w:lastRenderedPageBreak/>
              <w:drawing>
                <wp:inline distT="0" distB="0" distL="0" distR="0" wp14:anchorId="4495C92C" wp14:editId="747015CF">
                  <wp:extent cx="2761200" cy="2163600"/>
                  <wp:effectExtent l="0" t="0" r="1270" b="8255"/>
                  <wp:docPr id="1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l="8940" t="4693" r="52138" b="1753"/>
                          <a:stretch>
                            <a:fillRect/>
                          </a:stretch>
                        </pic:blipFill>
                        <pic:spPr bwMode="auto">
                          <a:xfrm>
                            <a:off x="0" y="0"/>
                            <a:ext cx="2761200" cy="2163600"/>
                          </a:xfrm>
                          <a:prstGeom prst="rect">
                            <a:avLst/>
                          </a:prstGeom>
                          <a:noFill/>
                          <a:ln w="9525">
                            <a:noFill/>
                            <a:miter lim="800000"/>
                            <a:headEnd/>
                            <a:tailEnd/>
                          </a:ln>
                        </pic:spPr>
                      </pic:pic>
                    </a:graphicData>
                  </a:graphic>
                </wp:inline>
              </w:drawing>
            </w:r>
          </w:p>
        </w:tc>
        <w:tc>
          <w:tcPr>
            <w:tcW w:w="0" w:type="auto"/>
            <w:vAlign w:val="center"/>
          </w:tcPr>
          <w:p w14:paraId="23BCF896" w14:textId="06B5C882" w:rsidR="008C42B1" w:rsidRPr="0064304C" w:rsidRDefault="00857322" w:rsidP="004B26A4">
            <w:pPr>
              <w:ind w:right="43"/>
              <w:jc w:val="center"/>
              <w:rPr>
                <w:rFonts w:eastAsia="Arial"/>
              </w:rPr>
            </w:pPr>
            <w:r w:rsidRPr="00DE558F">
              <w:rPr>
                <w:rFonts w:eastAsia="Calibri"/>
                <w:noProof/>
              </w:rPr>
              <w:drawing>
                <wp:inline distT="0" distB="0" distL="0" distR="0" wp14:anchorId="06D9C7DF" wp14:editId="2EE38DB4">
                  <wp:extent cx="2762250" cy="2162175"/>
                  <wp:effectExtent l="0" t="0" r="0" b="952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srcRect l="51932" t="4693" r="8146" b="1753"/>
                          <a:stretch>
                            <a:fillRect/>
                          </a:stretch>
                        </pic:blipFill>
                        <pic:spPr bwMode="auto">
                          <a:xfrm>
                            <a:off x="0" y="0"/>
                            <a:ext cx="2762636" cy="2162477"/>
                          </a:xfrm>
                          <a:prstGeom prst="rect">
                            <a:avLst/>
                          </a:prstGeom>
                          <a:noFill/>
                          <a:ln w="9525">
                            <a:noFill/>
                            <a:miter lim="800000"/>
                            <a:headEnd/>
                            <a:tailEnd/>
                          </a:ln>
                        </pic:spPr>
                      </pic:pic>
                    </a:graphicData>
                  </a:graphic>
                </wp:inline>
              </w:drawing>
            </w:r>
          </w:p>
        </w:tc>
      </w:tr>
      <w:tr w:rsidR="00857322" w:rsidRPr="0064304C" w14:paraId="6485F5D9" w14:textId="77777777" w:rsidTr="00857322">
        <w:trPr>
          <w:trHeight w:val="20"/>
          <w:jc w:val="center"/>
        </w:trPr>
        <w:tc>
          <w:tcPr>
            <w:tcW w:w="0" w:type="auto"/>
            <w:vAlign w:val="center"/>
          </w:tcPr>
          <w:p w14:paraId="4C939071" w14:textId="77777777" w:rsidR="008C42B1" w:rsidRPr="0064304C" w:rsidRDefault="008C42B1" w:rsidP="004B26A4">
            <w:pPr>
              <w:ind w:right="43"/>
              <w:jc w:val="center"/>
              <w:rPr>
                <w:rFonts w:eastAsia="Arial"/>
              </w:rPr>
            </w:pPr>
            <w:r w:rsidRPr="0064304C">
              <w:rPr>
                <w:rFonts w:eastAsia="Arial"/>
              </w:rPr>
              <w:t>(a)</w:t>
            </w:r>
          </w:p>
        </w:tc>
        <w:tc>
          <w:tcPr>
            <w:tcW w:w="0" w:type="auto"/>
            <w:vAlign w:val="center"/>
          </w:tcPr>
          <w:p w14:paraId="54192AA6" w14:textId="77777777" w:rsidR="008C42B1" w:rsidRPr="0064304C" w:rsidRDefault="008C42B1" w:rsidP="004B26A4">
            <w:pPr>
              <w:ind w:right="43"/>
              <w:jc w:val="center"/>
              <w:rPr>
                <w:rFonts w:eastAsia="Arial"/>
              </w:rPr>
            </w:pPr>
            <w:r w:rsidRPr="0064304C">
              <w:rPr>
                <w:rFonts w:eastAsia="Arial"/>
              </w:rPr>
              <w:t>(b)</w:t>
            </w:r>
          </w:p>
        </w:tc>
      </w:tr>
      <w:tr w:rsidR="008C42B1" w:rsidRPr="0064304C" w14:paraId="0924FFEB" w14:textId="77777777" w:rsidTr="00857322">
        <w:trPr>
          <w:trHeight w:val="20"/>
          <w:jc w:val="center"/>
        </w:trPr>
        <w:tc>
          <w:tcPr>
            <w:tcW w:w="0" w:type="auto"/>
            <w:gridSpan w:val="2"/>
            <w:vAlign w:val="center"/>
          </w:tcPr>
          <w:p w14:paraId="3D34F931" w14:textId="77777777" w:rsidR="008C42B1" w:rsidRPr="00857322" w:rsidRDefault="008C42B1" w:rsidP="008C42B1">
            <w:pPr>
              <w:ind w:right="43"/>
              <w:jc w:val="center"/>
              <w:rPr>
                <w:rFonts w:eastAsia="Arial"/>
                <w:sz w:val="16"/>
              </w:rPr>
            </w:pPr>
          </w:p>
          <w:p w14:paraId="0596E6E8" w14:textId="54246377" w:rsidR="008C42B1" w:rsidRPr="0064304C" w:rsidRDefault="008C42B1" w:rsidP="008C42B1">
            <w:pPr>
              <w:ind w:right="43"/>
              <w:jc w:val="center"/>
              <w:rPr>
                <w:rFonts w:eastAsia="Arial"/>
              </w:rPr>
            </w:pPr>
            <w:r w:rsidRPr="008C42B1">
              <w:rPr>
                <w:rFonts w:eastAsia="Arial"/>
              </w:rPr>
              <w:t xml:space="preserve">Figure 2. </w:t>
            </w:r>
            <w:r w:rsidR="00857322" w:rsidRPr="00857322">
              <w:rPr>
                <w:rFonts w:eastAsia="Arial"/>
                <w:lang w:val="en-GB"/>
              </w:rPr>
              <w:t>Convergence characteristics of BFA, PSO</w:t>
            </w:r>
            <w:r w:rsidR="00857322">
              <w:rPr>
                <w:rFonts w:eastAsia="Arial"/>
                <w:lang w:val="en-GB"/>
              </w:rPr>
              <w:t>,</w:t>
            </w:r>
            <w:r w:rsidR="00857322" w:rsidRPr="00857322">
              <w:rPr>
                <w:rFonts w:eastAsia="Arial"/>
                <w:lang w:val="en-GB"/>
              </w:rPr>
              <w:t xml:space="preserve"> and HBFPSO for (a) P</w:t>
            </w:r>
            <w:r w:rsidR="00857322" w:rsidRPr="00857322">
              <w:rPr>
                <w:rFonts w:eastAsia="Arial"/>
                <w:vertAlign w:val="subscript"/>
                <w:lang w:val="en-GB"/>
              </w:rPr>
              <w:t>loss</w:t>
            </w:r>
            <w:r w:rsidR="008D79BD">
              <w:rPr>
                <w:rFonts w:eastAsia="Arial"/>
                <w:vertAlign w:val="subscript"/>
                <w:lang w:val="en-GB"/>
              </w:rPr>
              <w:t xml:space="preserve"> </w:t>
            </w:r>
            <w:r w:rsidR="008D79BD">
              <w:rPr>
                <w:rFonts w:eastAsia="Arial"/>
                <w:lang w:val="en-GB"/>
              </w:rPr>
              <w:t>and</w:t>
            </w:r>
            <w:r w:rsidR="00857322" w:rsidRPr="00857322">
              <w:rPr>
                <w:rFonts w:eastAsia="Arial"/>
                <w:lang w:val="en-GB"/>
              </w:rPr>
              <w:t xml:space="preserve"> (b) V</w:t>
            </w:r>
            <w:r w:rsidR="00857322" w:rsidRPr="00857322">
              <w:rPr>
                <w:rFonts w:eastAsia="Arial"/>
                <w:vertAlign w:val="subscript"/>
                <w:lang w:val="en-GB"/>
              </w:rPr>
              <w:t xml:space="preserve">stability </w:t>
            </w:r>
            <w:r w:rsidR="00857322" w:rsidRPr="00857322">
              <w:rPr>
                <w:rFonts w:eastAsia="Arial"/>
                <w:lang w:val="en-GB"/>
              </w:rPr>
              <w:t>objectives</w:t>
            </w:r>
          </w:p>
        </w:tc>
      </w:tr>
    </w:tbl>
    <w:p w14:paraId="59D80979" w14:textId="77777777" w:rsidR="008D79BD" w:rsidRDefault="008D79BD" w:rsidP="008C42B1">
      <w:pPr>
        <w:ind w:right="263"/>
        <w:jc w:val="center"/>
        <w:rPr>
          <w:rFonts w:eastAsia="Arial"/>
        </w:rPr>
      </w:pPr>
    </w:p>
    <w:p w14:paraId="517F266C" w14:textId="77777777" w:rsidR="008D79BD" w:rsidRDefault="008D79BD" w:rsidP="008C42B1">
      <w:pPr>
        <w:ind w:right="263"/>
        <w:jc w:val="center"/>
        <w:rPr>
          <w:rFonts w:eastAsia="Arial"/>
        </w:rPr>
      </w:pPr>
    </w:p>
    <w:p w14:paraId="7A10F562" w14:textId="4FF051CE" w:rsidR="008C42B1" w:rsidRPr="008D79BD" w:rsidRDefault="008C42B1" w:rsidP="008C42B1">
      <w:pPr>
        <w:ind w:right="263"/>
        <w:jc w:val="center"/>
      </w:pPr>
      <w:r w:rsidRPr="008D79BD">
        <w:rPr>
          <w:rFonts w:eastAsia="Arial"/>
        </w:rPr>
        <w:t>Table 1. Simulation results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2264"/>
        <w:gridCol w:w="1398"/>
      </w:tblGrid>
      <w:tr w:rsidR="008C42B1" w:rsidRPr="00A141E6" w14:paraId="2DDCB7E9" w14:textId="77777777" w:rsidTr="004B26A4">
        <w:trPr>
          <w:trHeight w:val="20"/>
          <w:jc w:val="center"/>
        </w:trPr>
        <w:tc>
          <w:tcPr>
            <w:tcW w:w="0" w:type="auto"/>
            <w:tcBorders>
              <w:bottom w:val="single" w:sz="4" w:space="0" w:color="auto"/>
            </w:tcBorders>
            <w:vAlign w:val="center"/>
            <w:hideMark/>
          </w:tcPr>
          <w:p w14:paraId="77A2BB25" w14:textId="77777777" w:rsidR="008C42B1" w:rsidRPr="00A141E6" w:rsidRDefault="008C42B1" w:rsidP="004B26A4">
            <w:pPr>
              <w:jc w:val="both"/>
              <w:rPr>
                <w:rFonts w:eastAsia="Arial"/>
                <w:sz w:val="16"/>
                <w:szCs w:val="16"/>
              </w:rPr>
            </w:pPr>
            <w:r w:rsidRPr="00A141E6">
              <w:rPr>
                <w:rFonts w:eastAsia="Arial"/>
                <w:sz w:val="16"/>
                <w:szCs w:val="16"/>
              </w:rPr>
              <w:t>S.L.</w:t>
            </w:r>
          </w:p>
        </w:tc>
        <w:tc>
          <w:tcPr>
            <w:tcW w:w="0" w:type="auto"/>
            <w:tcBorders>
              <w:bottom w:val="single" w:sz="4" w:space="0" w:color="auto"/>
            </w:tcBorders>
            <w:vAlign w:val="center"/>
            <w:hideMark/>
          </w:tcPr>
          <w:p w14:paraId="38F265AA" w14:textId="77777777" w:rsidR="008C42B1" w:rsidRPr="00A141E6" w:rsidRDefault="008C42B1" w:rsidP="002F6807">
            <w:pPr>
              <w:jc w:val="center"/>
              <w:rPr>
                <w:rFonts w:eastAsia="Arial"/>
                <w:sz w:val="16"/>
                <w:szCs w:val="16"/>
              </w:rPr>
            </w:pPr>
            <w:r w:rsidRPr="00A141E6">
              <w:rPr>
                <w:rFonts w:eastAsia="Arial"/>
                <w:sz w:val="16"/>
                <w:szCs w:val="16"/>
              </w:rPr>
              <w:t>Criteria</w:t>
            </w:r>
          </w:p>
        </w:tc>
        <w:tc>
          <w:tcPr>
            <w:tcW w:w="0" w:type="auto"/>
            <w:tcBorders>
              <w:bottom w:val="single" w:sz="4" w:space="0" w:color="auto"/>
            </w:tcBorders>
            <w:vAlign w:val="center"/>
            <w:hideMark/>
          </w:tcPr>
          <w:p w14:paraId="463301E6" w14:textId="77777777" w:rsidR="008C42B1" w:rsidRPr="00A141E6" w:rsidRDefault="008C42B1" w:rsidP="002F6807">
            <w:pPr>
              <w:pStyle w:val="NoSpacing"/>
              <w:jc w:val="center"/>
              <w:rPr>
                <w:rFonts w:ascii="Times New Roman" w:eastAsia="Arial" w:hAnsi="Times New Roman"/>
                <w:sz w:val="16"/>
                <w:szCs w:val="16"/>
              </w:rPr>
            </w:pPr>
            <w:r w:rsidRPr="00A141E6">
              <w:rPr>
                <w:rFonts w:ascii="Times New Roman" w:eastAsia="Arial" w:hAnsi="Times New Roman"/>
                <w:sz w:val="16"/>
                <w:szCs w:val="16"/>
              </w:rPr>
              <w:t>Achievement</w:t>
            </w:r>
          </w:p>
        </w:tc>
      </w:tr>
      <w:tr w:rsidR="008C42B1" w:rsidRPr="00A141E6" w14:paraId="1C942A05" w14:textId="77777777" w:rsidTr="004B26A4">
        <w:trPr>
          <w:trHeight w:val="20"/>
          <w:jc w:val="center"/>
        </w:trPr>
        <w:tc>
          <w:tcPr>
            <w:tcW w:w="0" w:type="auto"/>
            <w:tcBorders>
              <w:top w:val="single" w:sz="4" w:space="0" w:color="auto"/>
              <w:bottom w:val="nil"/>
            </w:tcBorders>
            <w:vAlign w:val="center"/>
            <w:hideMark/>
          </w:tcPr>
          <w:p w14:paraId="078839F1" w14:textId="77777777" w:rsidR="008C42B1" w:rsidRPr="00A141E6" w:rsidRDefault="008C42B1" w:rsidP="004B26A4">
            <w:pPr>
              <w:jc w:val="both"/>
              <w:rPr>
                <w:rFonts w:eastAsia="Arial"/>
                <w:sz w:val="16"/>
                <w:szCs w:val="16"/>
              </w:rPr>
            </w:pPr>
            <w:r w:rsidRPr="00A141E6">
              <w:rPr>
                <w:rFonts w:eastAsia="Arial"/>
                <w:sz w:val="16"/>
                <w:szCs w:val="16"/>
              </w:rPr>
              <w:t>1</w:t>
            </w:r>
          </w:p>
        </w:tc>
        <w:tc>
          <w:tcPr>
            <w:tcW w:w="0" w:type="auto"/>
            <w:tcBorders>
              <w:top w:val="single" w:sz="4" w:space="0" w:color="auto"/>
              <w:bottom w:val="nil"/>
            </w:tcBorders>
            <w:vAlign w:val="center"/>
            <w:hideMark/>
          </w:tcPr>
          <w:p w14:paraId="1023934B" w14:textId="77777777" w:rsidR="008C42B1" w:rsidRPr="00A141E6" w:rsidRDefault="008C42B1" w:rsidP="004B26A4">
            <w:pPr>
              <w:jc w:val="both"/>
              <w:rPr>
                <w:rFonts w:eastAsia="Arial"/>
                <w:sz w:val="16"/>
                <w:szCs w:val="16"/>
              </w:rPr>
            </w:pPr>
            <w:r w:rsidRPr="00A141E6">
              <w:rPr>
                <w:rFonts w:eastAsia="Arial"/>
                <w:sz w:val="16"/>
                <w:szCs w:val="16"/>
              </w:rPr>
              <w:t>Current Breaking Time (Ttrip)</w:t>
            </w:r>
          </w:p>
        </w:tc>
        <w:tc>
          <w:tcPr>
            <w:tcW w:w="0" w:type="auto"/>
            <w:tcBorders>
              <w:top w:val="single" w:sz="4" w:space="0" w:color="auto"/>
              <w:bottom w:val="nil"/>
            </w:tcBorders>
            <w:vAlign w:val="center"/>
            <w:hideMark/>
          </w:tcPr>
          <w:p w14:paraId="3FD65553" w14:textId="77777777" w:rsidR="008C42B1" w:rsidRPr="00A141E6" w:rsidRDefault="008C42B1" w:rsidP="004B26A4">
            <w:pPr>
              <w:jc w:val="both"/>
              <w:rPr>
                <w:rFonts w:eastAsia="Arial"/>
                <w:sz w:val="16"/>
                <w:szCs w:val="16"/>
              </w:rPr>
            </w:pPr>
            <w:r w:rsidRPr="00A141E6">
              <w:rPr>
                <w:rFonts w:eastAsia="Arial"/>
                <w:sz w:val="16"/>
                <w:szCs w:val="16"/>
              </w:rPr>
              <w:t>51.6 ms</w:t>
            </w:r>
          </w:p>
        </w:tc>
      </w:tr>
      <w:tr w:rsidR="008C42B1" w:rsidRPr="00A141E6" w14:paraId="6B2CAA44" w14:textId="77777777" w:rsidTr="004B26A4">
        <w:trPr>
          <w:trHeight w:val="20"/>
          <w:jc w:val="center"/>
        </w:trPr>
        <w:tc>
          <w:tcPr>
            <w:tcW w:w="0" w:type="auto"/>
            <w:tcBorders>
              <w:top w:val="nil"/>
            </w:tcBorders>
            <w:vAlign w:val="center"/>
            <w:hideMark/>
          </w:tcPr>
          <w:p w14:paraId="7B1CC5A0" w14:textId="77777777" w:rsidR="008C42B1" w:rsidRPr="00A141E6" w:rsidRDefault="008C42B1" w:rsidP="004B26A4">
            <w:pPr>
              <w:jc w:val="both"/>
              <w:rPr>
                <w:rFonts w:eastAsia="Arial"/>
                <w:sz w:val="16"/>
                <w:szCs w:val="16"/>
              </w:rPr>
            </w:pPr>
            <w:r w:rsidRPr="00A141E6">
              <w:rPr>
                <w:rFonts w:eastAsia="Arial"/>
                <w:sz w:val="16"/>
                <w:szCs w:val="16"/>
              </w:rPr>
              <w:t>2</w:t>
            </w:r>
          </w:p>
        </w:tc>
        <w:tc>
          <w:tcPr>
            <w:tcW w:w="0" w:type="auto"/>
            <w:tcBorders>
              <w:top w:val="nil"/>
            </w:tcBorders>
            <w:vAlign w:val="center"/>
            <w:hideMark/>
          </w:tcPr>
          <w:p w14:paraId="19D673BA" w14:textId="77777777" w:rsidR="008C42B1" w:rsidRPr="00A141E6" w:rsidRDefault="008C42B1" w:rsidP="004B26A4">
            <w:pPr>
              <w:jc w:val="both"/>
              <w:rPr>
                <w:rFonts w:eastAsia="Arial"/>
                <w:sz w:val="16"/>
                <w:szCs w:val="16"/>
              </w:rPr>
            </w:pPr>
            <w:r w:rsidRPr="00A141E6">
              <w:rPr>
                <w:rFonts w:eastAsia="Arial"/>
                <w:sz w:val="16"/>
                <w:szCs w:val="16"/>
              </w:rPr>
              <w:t>Regenerated Current (IR)</w:t>
            </w:r>
          </w:p>
        </w:tc>
        <w:tc>
          <w:tcPr>
            <w:tcW w:w="0" w:type="auto"/>
            <w:tcBorders>
              <w:top w:val="nil"/>
            </w:tcBorders>
            <w:vAlign w:val="center"/>
            <w:hideMark/>
          </w:tcPr>
          <w:p w14:paraId="53226FED" w14:textId="77777777" w:rsidR="008C42B1" w:rsidRPr="00A141E6" w:rsidRDefault="008C42B1" w:rsidP="004B26A4">
            <w:pPr>
              <w:jc w:val="both"/>
              <w:rPr>
                <w:rFonts w:eastAsia="Arial"/>
                <w:sz w:val="16"/>
                <w:szCs w:val="16"/>
              </w:rPr>
            </w:pPr>
            <w:r w:rsidRPr="00A141E6">
              <w:rPr>
                <w:rFonts w:eastAsia="Arial"/>
                <w:sz w:val="16"/>
                <w:szCs w:val="16"/>
              </w:rPr>
              <w:t>111 A (Average)</w:t>
            </w:r>
          </w:p>
        </w:tc>
      </w:tr>
      <w:tr w:rsidR="008C42B1" w:rsidRPr="00A141E6" w14:paraId="515CDCAF" w14:textId="77777777" w:rsidTr="004B26A4">
        <w:trPr>
          <w:trHeight w:val="20"/>
          <w:jc w:val="center"/>
        </w:trPr>
        <w:tc>
          <w:tcPr>
            <w:tcW w:w="0" w:type="auto"/>
            <w:vAlign w:val="center"/>
            <w:hideMark/>
          </w:tcPr>
          <w:p w14:paraId="2B8CE45F" w14:textId="77777777" w:rsidR="008C42B1" w:rsidRPr="00A141E6" w:rsidRDefault="008C42B1" w:rsidP="004B26A4">
            <w:pPr>
              <w:jc w:val="both"/>
              <w:rPr>
                <w:rFonts w:eastAsia="Arial"/>
                <w:sz w:val="16"/>
                <w:szCs w:val="16"/>
              </w:rPr>
            </w:pPr>
            <w:r w:rsidRPr="00A141E6">
              <w:rPr>
                <w:rFonts w:eastAsia="Arial"/>
                <w:sz w:val="16"/>
                <w:szCs w:val="16"/>
              </w:rPr>
              <w:t>3</w:t>
            </w:r>
          </w:p>
        </w:tc>
        <w:tc>
          <w:tcPr>
            <w:tcW w:w="0" w:type="auto"/>
            <w:vAlign w:val="center"/>
            <w:hideMark/>
          </w:tcPr>
          <w:p w14:paraId="5721D91E" w14:textId="77777777" w:rsidR="008C42B1" w:rsidRPr="00A141E6" w:rsidRDefault="008C42B1" w:rsidP="004B26A4">
            <w:pPr>
              <w:jc w:val="both"/>
              <w:rPr>
                <w:rFonts w:eastAsia="Arial"/>
                <w:sz w:val="16"/>
                <w:szCs w:val="16"/>
              </w:rPr>
            </w:pPr>
            <w:r w:rsidRPr="00A141E6">
              <w:rPr>
                <w:rFonts w:eastAsia="Arial"/>
                <w:sz w:val="16"/>
                <w:szCs w:val="16"/>
              </w:rPr>
              <w:t>Regenerated Power (PR)</w:t>
            </w:r>
          </w:p>
        </w:tc>
        <w:tc>
          <w:tcPr>
            <w:tcW w:w="0" w:type="auto"/>
            <w:vAlign w:val="center"/>
            <w:hideMark/>
          </w:tcPr>
          <w:p w14:paraId="48932E1D" w14:textId="77777777" w:rsidR="008C42B1" w:rsidRPr="00A141E6" w:rsidRDefault="008C42B1" w:rsidP="004B26A4">
            <w:pPr>
              <w:jc w:val="both"/>
              <w:rPr>
                <w:rFonts w:eastAsia="Arial"/>
                <w:sz w:val="16"/>
                <w:szCs w:val="16"/>
              </w:rPr>
            </w:pPr>
            <w:r w:rsidRPr="00A141E6">
              <w:rPr>
                <w:rFonts w:eastAsia="Arial"/>
                <w:sz w:val="16"/>
                <w:szCs w:val="16"/>
              </w:rPr>
              <w:t>78 MW (Average)</w:t>
            </w:r>
          </w:p>
        </w:tc>
      </w:tr>
      <w:tr w:rsidR="008C42B1" w:rsidRPr="00A141E6" w14:paraId="20AC4762" w14:textId="77777777" w:rsidTr="004B26A4">
        <w:trPr>
          <w:trHeight w:val="20"/>
          <w:jc w:val="center"/>
        </w:trPr>
        <w:tc>
          <w:tcPr>
            <w:tcW w:w="0" w:type="auto"/>
            <w:vAlign w:val="center"/>
            <w:hideMark/>
          </w:tcPr>
          <w:p w14:paraId="728B10B8" w14:textId="77777777" w:rsidR="008C42B1" w:rsidRPr="00A141E6" w:rsidRDefault="008C42B1" w:rsidP="004B26A4">
            <w:pPr>
              <w:jc w:val="both"/>
              <w:rPr>
                <w:rFonts w:eastAsia="Arial"/>
                <w:sz w:val="16"/>
                <w:szCs w:val="16"/>
              </w:rPr>
            </w:pPr>
            <w:r w:rsidRPr="00A141E6">
              <w:rPr>
                <w:rFonts w:eastAsia="Arial"/>
                <w:sz w:val="16"/>
                <w:szCs w:val="16"/>
              </w:rPr>
              <w:t>4</w:t>
            </w:r>
          </w:p>
        </w:tc>
        <w:tc>
          <w:tcPr>
            <w:tcW w:w="0" w:type="auto"/>
            <w:vAlign w:val="center"/>
            <w:hideMark/>
          </w:tcPr>
          <w:p w14:paraId="5C0D594E" w14:textId="77777777" w:rsidR="008C42B1" w:rsidRPr="00A141E6" w:rsidRDefault="008C42B1" w:rsidP="004B26A4">
            <w:pPr>
              <w:jc w:val="both"/>
              <w:rPr>
                <w:rFonts w:eastAsia="Arial"/>
                <w:sz w:val="16"/>
                <w:szCs w:val="16"/>
              </w:rPr>
            </w:pPr>
            <w:r w:rsidRPr="00A141E6">
              <w:rPr>
                <w:rFonts w:eastAsia="Arial"/>
                <w:sz w:val="16"/>
                <w:szCs w:val="16"/>
              </w:rPr>
              <w:t>Regenerated Energy (ER)</w:t>
            </w:r>
          </w:p>
        </w:tc>
        <w:tc>
          <w:tcPr>
            <w:tcW w:w="0" w:type="auto"/>
            <w:vAlign w:val="center"/>
            <w:hideMark/>
          </w:tcPr>
          <w:p w14:paraId="0727E5EC" w14:textId="77777777" w:rsidR="008C42B1" w:rsidRPr="00A141E6" w:rsidRDefault="008C42B1" w:rsidP="004B26A4">
            <w:pPr>
              <w:jc w:val="both"/>
              <w:rPr>
                <w:rFonts w:eastAsia="Arial"/>
                <w:sz w:val="16"/>
                <w:szCs w:val="16"/>
              </w:rPr>
            </w:pPr>
            <w:r w:rsidRPr="00A141E6">
              <w:rPr>
                <w:rFonts w:eastAsia="Arial"/>
                <w:sz w:val="16"/>
                <w:szCs w:val="16"/>
              </w:rPr>
              <w:t>11.87 kJ</w:t>
            </w:r>
          </w:p>
        </w:tc>
      </w:tr>
      <w:tr w:rsidR="008C42B1" w:rsidRPr="00A141E6" w14:paraId="56B4233E" w14:textId="77777777" w:rsidTr="004B26A4">
        <w:trPr>
          <w:trHeight w:val="20"/>
          <w:jc w:val="center"/>
        </w:trPr>
        <w:tc>
          <w:tcPr>
            <w:tcW w:w="0" w:type="auto"/>
            <w:vAlign w:val="center"/>
            <w:hideMark/>
          </w:tcPr>
          <w:p w14:paraId="0C3B3A5E" w14:textId="77777777" w:rsidR="008C42B1" w:rsidRPr="00A141E6" w:rsidRDefault="008C42B1" w:rsidP="004B26A4">
            <w:pPr>
              <w:jc w:val="both"/>
              <w:rPr>
                <w:rFonts w:eastAsia="Arial"/>
                <w:sz w:val="16"/>
                <w:szCs w:val="16"/>
              </w:rPr>
            </w:pPr>
            <w:r w:rsidRPr="00A141E6">
              <w:rPr>
                <w:rFonts w:eastAsia="Arial"/>
                <w:sz w:val="16"/>
                <w:szCs w:val="16"/>
              </w:rPr>
              <w:t>5</w:t>
            </w:r>
          </w:p>
        </w:tc>
        <w:tc>
          <w:tcPr>
            <w:tcW w:w="0" w:type="auto"/>
            <w:vAlign w:val="center"/>
            <w:hideMark/>
          </w:tcPr>
          <w:p w14:paraId="573AF1BA" w14:textId="77777777" w:rsidR="008C42B1" w:rsidRPr="00A141E6" w:rsidRDefault="008C42B1" w:rsidP="004B26A4">
            <w:pPr>
              <w:jc w:val="both"/>
              <w:rPr>
                <w:rFonts w:eastAsia="Arial"/>
                <w:sz w:val="16"/>
                <w:szCs w:val="16"/>
              </w:rPr>
            </w:pPr>
            <w:r w:rsidRPr="00A141E6">
              <w:rPr>
                <w:rFonts w:eastAsia="Arial"/>
                <w:sz w:val="16"/>
                <w:szCs w:val="16"/>
              </w:rPr>
              <w:t>Energy Recovery Efficiency (ɳ)</w:t>
            </w:r>
          </w:p>
        </w:tc>
        <w:tc>
          <w:tcPr>
            <w:tcW w:w="0" w:type="auto"/>
            <w:vAlign w:val="center"/>
            <w:hideMark/>
          </w:tcPr>
          <w:p w14:paraId="0B5854A6" w14:textId="77777777" w:rsidR="008C42B1" w:rsidRPr="00A141E6" w:rsidRDefault="008C42B1" w:rsidP="004B26A4">
            <w:pPr>
              <w:jc w:val="both"/>
              <w:rPr>
                <w:rFonts w:eastAsia="Arial"/>
                <w:sz w:val="16"/>
                <w:szCs w:val="16"/>
              </w:rPr>
            </w:pPr>
            <w:r w:rsidRPr="00A141E6">
              <w:rPr>
                <w:rFonts w:eastAsia="Arial"/>
                <w:sz w:val="16"/>
                <w:szCs w:val="16"/>
              </w:rPr>
              <w:t>35.4%</w:t>
            </w:r>
          </w:p>
        </w:tc>
      </w:tr>
    </w:tbl>
    <w:p w14:paraId="345D055F" w14:textId="2775B125" w:rsidR="00354A58" w:rsidRDefault="00354A58" w:rsidP="001D3C80">
      <w:pPr>
        <w:jc w:val="both"/>
        <w:rPr>
          <w:lang w:val="id-ID"/>
        </w:rPr>
      </w:pPr>
    </w:p>
    <w:p w14:paraId="2F3D0142" w14:textId="77777777" w:rsidR="00DD2BCF" w:rsidRPr="003D6B19" w:rsidRDefault="00DD2BCF" w:rsidP="00DD2BCF">
      <w:pPr>
        <w:rPr>
          <w:lang w:val="id-ID"/>
        </w:rPr>
      </w:pPr>
    </w:p>
    <w:bookmarkEnd w:id="4"/>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2A03C01E"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r>
      <w:r w:rsidR="003E23A5" w:rsidRPr="00763C7D">
        <w:rPr>
          <w:lang w:val="id-ID"/>
        </w:rPr>
        <w:t xml:space="preserve">the reader understand </w:t>
      </w:r>
      <w:r w:rsidR="000E2DFC" w:rsidRPr="000F5F02">
        <w:rPr>
          <w:lang w:val="id-ID"/>
        </w:rPr>
        <w:t>easily</w:t>
      </w:r>
      <w:r w:rsidR="000E2DFC" w:rsidRPr="000F5F02">
        <w:t xml:space="preserve"> </w:t>
      </w:r>
      <w:r w:rsidR="000E2DFC">
        <w:fldChar w:fldCharType="begin" w:fldLock="1"/>
      </w:r>
      <w:r w:rsidR="000E2DFC">
        <w:instrText>ADDIN CSL_CITATION {"citationItems":[{"id":"ITEM-1","itemData":{"DOI":"10.1016/j.epsr.2017.05.032","ISSN":"03787796","author":[{"dropping-particle":"","family":"Mokhberdoran","given":"Ataollah","non-dropping-particle":"","parse-names":false,"suffix":""},{"dropping-particle":"","family":"Carvalho","given":"Adriano","non-dropping-particle":"","parse-names":false,"suffix":""},{"dropping-particle":"","family":"Silva","given":"Nuno","non-dropping-particle":"","parse-names":false,"suffix":""},{"dropping-particle":"","family":"Leite","given":"Helder","non-dropping-particle":"","parse-names":false,"suffix":""},{"dropping-particle":"","family":"Carrapatoso","given":"Antonio","non-dropping-particle":"","parse-names":false,"suffix":""}],"container-title":"Electric Power Systems Research","id":"ITEM-1","issued":{"date-parts":[["2017","10"]]},"page":"218-232","title":"Design and implementation of fast current releasing DC circuit breaker","type":"article-journal","volume":"151"},"uris":["http://www.mendeley.com/documents/?uuid=9c909859-2c73-4ea0-8b06-a1043370ff47"]}],"mendeley":{"formattedCitation":"[14]","plainTextFormattedCitation":"[14]","previouslyFormattedCitation":"[14]"},"properties":{"noteIndex":0},"schema":"https://github.com/citation-style-language/schema/raw/master/csl-citation.json"}</w:instrText>
      </w:r>
      <w:r w:rsidR="000E2DFC">
        <w:fldChar w:fldCharType="separate"/>
      </w:r>
      <w:r w:rsidR="000E2DFC" w:rsidRPr="000E6120">
        <w:rPr>
          <w:noProof/>
        </w:rPr>
        <w:t>[14]</w:t>
      </w:r>
      <w:r w:rsidR="000E2DFC">
        <w:fldChar w:fldCharType="end"/>
      </w:r>
      <w:r w:rsidR="000E2DFC" w:rsidRPr="000F5F02">
        <w:t xml:space="preserve">, </w:t>
      </w:r>
      <w:r w:rsidR="000E2DFC">
        <w:fldChar w:fldCharType="begin" w:fldLock="1"/>
      </w:r>
      <w:r w:rsidR="000E2DFC">
        <w:instrText>ADDIN CSL_CITATION {"citationItems":[{"id":"ITEM-1","itemData":{"DOI":"10.1109/TPWRD.2014.2331696","ISSN":"0885-8977","author":[{"dropping-particle":"","family":"Shukla","given":"Anshuman","non-dropping-particle":"","parse-names":false,"suffix":""},{"dropping-particle":"","family":"Demetriades","given":"Georgios D.","non-dropping-particle":"","parse-names":false,"suffix":""}],"container-title":"IEEE Transactions on Power Delivery","id":"ITEM-1","issue":"2","issued":{"date-parts":[["2015","4"]]},"page":"627-641","title":"A Survey on Hybrid Circuit-Breaker Topologies","type":"article-journal","volume":"30"},"uris":["http://www.mendeley.com/documents/?uuid=70b4f7a0-1377-4906-9e54-2c17d0ce358b"]}],"mendeley":{"formattedCitation":"[15]","plainTextFormattedCitation":"[15]","previouslyFormattedCitation":"[15]"},"properties":{"noteIndex":0},"schema":"https://github.com/citation-style-language/schema/raw/master/csl-citation.json"}</w:instrText>
      </w:r>
      <w:r w:rsidR="000E2DFC">
        <w:fldChar w:fldCharType="separate"/>
      </w:r>
      <w:r w:rsidR="000E2DFC" w:rsidRPr="000E6120">
        <w:rPr>
          <w:noProof/>
        </w:rPr>
        <w:t>[15]</w:t>
      </w:r>
      <w:r w:rsidR="000E2DFC">
        <w:fldChar w:fldCharType="end"/>
      </w:r>
      <w:r w:rsidR="000E2DFC" w:rsidRPr="000F5F02">
        <w:rPr>
          <w:lang w:val="id-ID"/>
        </w:rPr>
        <w:t xml:space="preserve">. </w:t>
      </w:r>
      <w:r w:rsidR="00354A58" w:rsidRPr="003D6B19">
        <w:rPr>
          <w:lang w:val="id-ID"/>
        </w:rPr>
        <w:t xml:space="preserve">The discussion can be made in several </w:t>
      </w:r>
      <w:bookmarkStart w:id="7" w:name="_Hlk78354443"/>
      <w:r w:rsidR="00354A58" w:rsidRPr="003D6B19">
        <w:rPr>
          <w:lang w:val="id-ID"/>
        </w:rPr>
        <w:t>sub-</w:t>
      </w:r>
      <w:r w:rsidR="00354A58" w:rsidRPr="003D6B19">
        <w:t>sections</w:t>
      </w:r>
      <w:r w:rsidR="00354A58" w:rsidRPr="003D6B19">
        <w:rPr>
          <w:lang w:val="id-ID"/>
        </w:rPr>
        <w:t>.</w:t>
      </w:r>
      <w:bookmarkEnd w:id="7"/>
    </w:p>
    <w:p w14:paraId="3AFF7DEF" w14:textId="77777777" w:rsidR="003E23A5" w:rsidRPr="003D6B19" w:rsidRDefault="003E23A5"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8"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9" w:name="_Hlk79141485"/>
    </w:p>
    <w:p w14:paraId="473C0DBC" w14:textId="77777777" w:rsidR="00E619D6" w:rsidRPr="003D6B19" w:rsidRDefault="00E619D6" w:rsidP="00E619D6">
      <w:pPr>
        <w:rPr>
          <w:bCs/>
          <w:lang w:val="id-ID"/>
        </w:rPr>
      </w:pPr>
    </w:p>
    <w:p w14:paraId="6A8C919A" w14:textId="0F6A48CC" w:rsidR="004F4003" w:rsidRPr="004F4003" w:rsidRDefault="004B26A4"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8"/>
    <w:bookmarkEnd w:id="9"/>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4CA2E1E8" w14:textId="5F49C1DE" w:rsidR="000E2DFC" w:rsidRPr="000F5F02" w:rsidRDefault="00E619D6" w:rsidP="000E2DFC">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B149AD" w:rsidRPr="00763C7D">
        <w:rPr>
          <w:bCs/>
          <w:lang w:val="id-ID"/>
        </w:rPr>
        <w:t xml:space="preserve">in </w:t>
      </w:r>
      <w:r w:rsidR="000E2DFC">
        <w:rPr>
          <w:bCs/>
        </w:rPr>
        <w:fldChar w:fldCharType="begin" w:fldLock="1"/>
      </w:r>
      <w:r w:rsidR="000E2DFC">
        <w:rPr>
          <w:bCs/>
        </w:rPr>
        <w:instrText>ADDIN CSL_CITATION {"citationItems":[{"id":"ITEM-1","itemData":{"DOI":"10.1109/TIA.2016.2539122","ISSN":"0093-9994","author":[{"dropping-particle":"","family":"Peng","given":"Chang","non-dropping-particle":"","parse-names":false,"suffix":""},{"dropping-particle":"","family":"Husain","given":"Iqbal","non-dropping-particle":"","parse-names":false,"suffix":""},{"dropping-particle":"","family":"Huang","given":"Alex Q.","non-dropping-particle":"","parse-names":false,"suffix":""},{"dropping-particle":"","family":"Lequesne","given":"Bruno","non-dropping-particle":"","parse-names":false,"suffix":""},{"dropping-particle":"","family":"Briggs","given":"Roger","non-dropping-particle":"","parse-names":false,"suffix":""}],"container-title":"IEEE Transactions on Industry Applications","id":"ITEM-1","issue":"4","issued":{"date-parts":[["2016","7"]]},"page":"2911-2918","title":"A Fast Mechanical Switch for Medium-Voltage Hybrid DC and AC Circuit Breakers","type":"article-journal","volume":"52"},"uris":["http://www.mendeley.com/documents/?uuid=8bf1c223-98e6-4244-8f93-8298f75dc4c1"]}],"mendeley":{"formattedCitation":"[16]","plainTextFormattedCitation":"[16]","previouslyFormattedCitation":"[16]"},"properties":{"noteIndex":0},"schema":"https://github.com/citation-style-language/schema/raw/master/csl-citation.json"}</w:instrText>
      </w:r>
      <w:r w:rsidR="000E2DFC">
        <w:rPr>
          <w:bCs/>
        </w:rPr>
        <w:fldChar w:fldCharType="separate"/>
      </w:r>
      <w:r w:rsidR="000E2DFC" w:rsidRPr="005C36FB">
        <w:rPr>
          <w:bCs/>
          <w:noProof/>
        </w:rPr>
        <w:t>[16]</w:t>
      </w:r>
      <w:r w:rsidR="000E2DFC">
        <w:rPr>
          <w:bCs/>
        </w:rPr>
        <w:fldChar w:fldCharType="end"/>
      </w:r>
      <w:r w:rsidR="000E2DFC" w:rsidRPr="000F5F02">
        <w:rPr>
          <w:bCs/>
          <w:lang w:val="id-ID"/>
        </w:rPr>
        <w:t xml:space="preserve"> or </w:t>
      </w:r>
      <w:r w:rsidR="000E2DFC">
        <w:rPr>
          <w:bCs/>
        </w:rPr>
        <w:fldChar w:fldCharType="begin" w:fldLock="1"/>
      </w:r>
      <w:r w:rsidR="000E2DFC">
        <w:rPr>
          <w:bCs/>
        </w:rPr>
        <w:instrText>ADDIN CSL_CITATION {"citationItems":[{"id":"ITEM-1","itemData":{"DOI":"10.1109/TPWRD.2014.2384023","ISSN":"0885-8977","author":[{"dropping-particle":"","family":"Liu","given":"Luhui","non-dropping-particle":"","parse-names":false,"suffix":""},{"dropping-particle":"","family":"Zhuang","given":"Jinwu","non-dropping-particle":"","parse-names":false,"suffix":""},{"dropping-particle":"","family":"Wang","given":"Chen","non-dropping-particle":"","parse-names":false,"suffix":""},{"dropping-particle":"","family":"Jiang","given":"Zhuangxian","non-dropping-particle":"","parse-names":false,"suffix":""},{"dropping-particle":"","family":"Wu","given":"Jin","non-dropping-particle":"","parse-names":false,"suffix":""},{"dropping-particle":"","family":"Chen","given":"Bo","non-dropping-particle":"","parse-names":false,"suffix":""}],"container-title":"IEEE Transactions on Power Delivery","id":"ITEM-1","issue":"5","issued":{"date-parts":[["2015","10"]]},"page":"2096-2101","title":"A Hybrid DC Vacuum Circuit Breaker for Medium Voltage: Principle and First Measurements","type":"article-journal","volume":"30"},"uris":["http://www.mendeley.com/documents/?uuid=ebb557c8-5a05-4427-9ae9-04832a607643"]}],"mendeley":{"formattedCitation":"[17]","plainTextFormattedCitation":"[17]","previouslyFormattedCitation":"[17]"},"properties":{"noteIndex":0},"schema":"https://github.com/citation-style-language/schema/raw/master/csl-citation.json"}</w:instrText>
      </w:r>
      <w:r w:rsidR="000E2DFC">
        <w:rPr>
          <w:bCs/>
        </w:rPr>
        <w:fldChar w:fldCharType="separate"/>
      </w:r>
      <w:r w:rsidR="000E2DFC" w:rsidRPr="005C36FB">
        <w:rPr>
          <w:bCs/>
          <w:noProof/>
        </w:rPr>
        <w:t>[17]</w:t>
      </w:r>
      <w:r w:rsidR="000E2DFC">
        <w:rPr>
          <w:bCs/>
        </w:rPr>
        <w:fldChar w:fldCharType="end"/>
      </w:r>
      <w:r w:rsidR="000E2DFC" w:rsidRPr="000F5F02">
        <w:rPr>
          <w:bCs/>
        </w:rPr>
        <w:t xml:space="preserve"> </w:t>
      </w:r>
      <w:r w:rsidR="000E2DFC" w:rsidRPr="000F5F02">
        <w:rPr>
          <w:bCs/>
          <w:lang w:val="id-ID"/>
        </w:rPr>
        <w:t>for multiple references. The use of ”Ref</w:t>
      </w:r>
      <w:r w:rsidR="000E2DFC" w:rsidRPr="000F5F02">
        <w:rPr>
          <w:bCs/>
        </w:rPr>
        <w:t xml:space="preserve"> </w:t>
      </w:r>
      <w:r w:rsidR="000E2DFC">
        <w:rPr>
          <w:bCs/>
        </w:rPr>
        <w:fldChar w:fldCharType="begin" w:fldLock="1"/>
      </w:r>
      <w:r w:rsidR="000E2DFC">
        <w:rPr>
          <w:bCs/>
        </w:rPr>
        <w:instrText>ADDIN CSL_CITATION {"citationItems":[{"id":"ITEM-1","itemData":{"DOI":"10.1109/TPEL.2015.2415775","ISSN":"0885-8993","author":[{"dropping-particle":"","family":"Chang","given":"Arthur H.","non-dropping-particle":"","parse-names":false,"suffix":""},{"dropping-particle":"","family":"Sennett","given":"Brian R.","non-dropping-particle":"","parse-names":false,"suffix":""},{"dropping-particle":"","family":"Avestruz","given":"Al-Thaddeus","non-dropping-particle":"","parse-names":false,"suffix":""},{"dropping-particle":"","family":"Leeb","given":"Steven B.","non-dropping-particle":"","parse-names":false,"suffix":""},{"dropping-particle":"","family":"Kirtley","given":"James L.","non-dropping-particle":"","parse-names":false,"suffix":""}],"container-title":"IEEE Transactions on Power Electronics","id":"ITEM-1","issue":"2","issued":{"date-parts":[["2016","2"]]},"page":"1036-1049","title":"Analysis and Design of DC System Protection Using Z-Source Circuit Breaker","type":"article-journal","volume":"31"},"uris":["http://www.mendeley.com/documents/?uuid=e83a2ccd-9c35-4e9f-bf33-ab55827097ce"]}],"mendeley":{"formattedCitation":"[18]","plainTextFormattedCitation":"[18]","previouslyFormattedCitation":"[18]"},"properties":{"noteIndex":0},"schema":"https://github.com/citation-style-language/schema/raw/master/csl-citation.json"}</w:instrText>
      </w:r>
      <w:r w:rsidR="000E2DFC">
        <w:rPr>
          <w:bCs/>
        </w:rPr>
        <w:fldChar w:fldCharType="separate"/>
      </w:r>
      <w:r w:rsidR="000E2DFC" w:rsidRPr="005C36FB">
        <w:rPr>
          <w:bCs/>
          <w:noProof/>
        </w:rPr>
        <w:t>[18]</w:t>
      </w:r>
      <w:r w:rsidR="000E2DFC">
        <w:rPr>
          <w:bCs/>
        </w:rPr>
        <w:fldChar w:fldCharType="end"/>
      </w:r>
      <w:r w:rsidR="000E2DFC" w:rsidRPr="000F5F02">
        <w:rPr>
          <w:bCs/>
          <w:lang w:val="id-ID"/>
        </w:rPr>
        <w:t>...”</w:t>
      </w:r>
      <w:r w:rsidR="000E2DFC" w:rsidRPr="000F5F02">
        <w:rPr>
          <w:bCs/>
        </w:rPr>
        <w:t xml:space="preserve"> </w:t>
      </w:r>
      <w:r w:rsidR="000E2DFC" w:rsidRPr="000F5F02">
        <w:rPr>
          <w:bCs/>
          <w:lang w:val="id-ID"/>
        </w:rPr>
        <w:t>should be employed for any reference citation at the beginning of sentence. For any reference with more than</w:t>
      </w:r>
      <w:r w:rsidR="000E2DFC" w:rsidRPr="000F5F02">
        <w:rPr>
          <w:bCs/>
        </w:rPr>
        <w:t xml:space="preserve"> </w:t>
      </w:r>
      <w:r w:rsidR="000E2DFC" w:rsidRPr="000F5F02">
        <w:rPr>
          <w:bCs/>
          <w:lang w:val="id-ID"/>
        </w:rPr>
        <w:t xml:space="preserve">3 or more authors, only the first author is to be written followed by </w:t>
      </w:r>
      <w:r w:rsidR="000E2DFC" w:rsidRPr="000F5F02">
        <w:rPr>
          <w:bCs/>
          <w:i/>
          <w:iCs/>
          <w:lang w:val="id-ID"/>
        </w:rPr>
        <w:t>et al</w:t>
      </w:r>
      <w:r w:rsidR="000E2DFC" w:rsidRPr="000F5F02">
        <w:rPr>
          <w:bCs/>
        </w:rPr>
        <w:t>.</w:t>
      </w:r>
      <w:r w:rsidR="000E2DFC" w:rsidRPr="000F5F02">
        <w:rPr>
          <w:bCs/>
          <w:lang w:val="id-ID"/>
        </w:rPr>
        <w:t xml:space="preserve"> (e.g. in</w:t>
      </w:r>
      <w:r w:rsidR="000E2DFC" w:rsidRPr="000F5F02">
        <w:rPr>
          <w:bCs/>
        </w:rPr>
        <w:t xml:space="preserve"> </w:t>
      </w:r>
      <w:r w:rsidR="000E2DFC">
        <w:rPr>
          <w:bCs/>
        </w:rPr>
        <w:fldChar w:fldCharType="begin" w:fldLock="1"/>
      </w:r>
      <w:r w:rsidR="000E2DFC">
        <w:rPr>
          <w:bCs/>
        </w:rPr>
        <w:instrText>ADDIN CSL_CITATION {"citationItems":[{"id":"ITEM-1","itemData":{"DOI":"10.1109/EI2.2017.8245743","ISBN":"978-1-5386-1427-3","author":[{"dropping-particle":"","family":"Li","given":"Gen","non-dropping-particle":"","parse-names":false,"suffix":""},{"dropping-particle":"","family":"Liang","given":"Jun","non-dropping-particle":"","parse-names":false,"suffix":""},{"dropping-particle":"","family":"Balasubramaniam","given":"Senthooran","non-dropping-particle":"","parse-names":false,"suffix":""},{"dropping-particle":"","family":"Joseph","given":"Tibin","non-dropping-particle":"","parse-names":false,"suffix":""},{"dropping-particle":"","family":"Ugalde-Loo","given":"Carlos E.","non-dropping-particle":"","parse-names":false,"suffix":""},{"dropping-particle":"","family":"Jose","given":"Khadijat Folashade","non-dropping-particle":"","parse-names":false,"suffix":""}],"container-title":"2017 IEEE Conference on Energy Internet and Energy System Integration (EI2)","id":"ITEM-1","issued":{"date-parts":[["2017","11"]]},"page":"1-6","publisher":"IEEE","title":"Frontiers of DC circuit breakers in HVDC and MVDC systems","type":"paper-conference"},"uris":["http://www.mendeley.com/documents/?uuid=8c4c6115-dadb-4196-b177-cf393891903f"]}],"mendeley":{"formattedCitation":"[19]","plainTextFormattedCitation":"[19]","previouslyFormattedCitation":"[19]"},"properties":{"noteIndex":0},"schema":"https://github.com/citation-style-language/schema/raw/master/csl-citation.json"}</w:instrText>
      </w:r>
      <w:r w:rsidR="000E2DFC">
        <w:rPr>
          <w:bCs/>
        </w:rPr>
        <w:fldChar w:fldCharType="separate"/>
      </w:r>
      <w:r w:rsidR="000E2DFC" w:rsidRPr="005C36FB">
        <w:rPr>
          <w:bCs/>
          <w:noProof/>
        </w:rPr>
        <w:t>[19]</w:t>
      </w:r>
      <w:r w:rsidR="000E2DFC">
        <w:rPr>
          <w:bCs/>
        </w:rPr>
        <w:fldChar w:fldCharType="end"/>
      </w:r>
      <w:r w:rsidR="000E2DFC" w:rsidRPr="000F5F02">
        <w:rPr>
          <w:bCs/>
          <w:lang w:val="id-ID"/>
        </w:rPr>
        <w:t>). Examples of reference</w:t>
      </w:r>
      <w:r w:rsidR="000E2DFC" w:rsidRPr="000F5F02">
        <w:rPr>
          <w:bCs/>
        </w:rPr>
        <w:t xml:space="preserve"> </w:t>
      </w:r>
      <w:r w:rsidR="000E2DFC" w:rsidRPr="000F5F02">
        <w:rPr>
          <w:bCs/>
          <w:lang w:val="id-ID"/>
        </w:rPr>
        <w:t>items of different categories shown in the References section. Each item in the references section should be</w:t>
      </w:r>
      <w:r w:rsidR="000E2DFC" w:rsidRPr="000F5F02">
        <w:rPr>
          <w:bCs/>
        </w:rPr>
        <w:t xml:space="preserve"> </w:t>
      </w:r>
      <w:r w:rsidR="000E2DFC" w:rsidRPr="000F5F02">
        <w:rPr>
          <w:bCs/>
          <w:lang w:val="id-ID"/>
        </w:rPr>
        <w:t xml:space="preserve">typed using </w:t>
      </w:r>
      <w:r w:rsidR="006A47B6">
        <w:rPr>
          <w:bCs/>
        </w:rPr>
        <w:t>8</w:t>
      </w:r>
      <w:r w:rsidR="000E2DFC" w:rsidRPr="000F5F02">
        <w:rPr>
          <w:bCs/>
        </w:rPr>
        <w:t xml:space="preserve"> </w:t>
      </w:r>
      <w:r w:rsidR="000E2DFC" w:rsidRPr="000F5F02">
        <w:rPr>
          <w:bCs/>
          <w:lang w:val="id-ID"/>
        </w:rPr>
        <w:t>pt font size</w:t>
      </w:r>
      <w:r w:rsidR="000E2DFC" w:rsidRPr="000F5F02">
        <w:rPr>
          <w:bCs/>
        </w:rPr>
        <w:t xml:space="preserve"> </w:t>
      </w:r>
      <w:r w:rsidR="000E2DFC">
        <w:rPr>
          <w:bCs/>
        </w:rPr>
        <w:fldChar w:fldCharType="begin" w:fldLock="1"/>
      </w:r>
      <w:r w:rsidR="000E2DFC">
        <w:rPr>
          <w:bCs/>
        </w:rPr>
        <w:instrText>ADDIN CSL_CITATION {"citationItems":[{"id":"ITEM-1","itemData":{"DOI":"10.1109/PECon48942.2020.9314300","ISBN":"978-1-7281-7068-8","author":[{"dropping-particle":"","family":"Sanzad Lumen","given":"S. M.","non-dropping-particle":"","parse-names":false,"suffix":""},{"dropping-particle":"","family":"Kannan","given":"Ramani","non-dropping-particle":"","parse-names":false,"suffix":""},{"dropping-particle":"","family":"Yahaya","given":"Nor Zaihar","non-dropping-particle":"","parse-names":false,"suffix":""}],"container-title":"2020 IEEE International Conference on Power and Energy (PECon)","id":"ITEM-1","issued":{"date-parts":[["2020","12","7"]]},"page":"1-6","publisher":"IEEE","title":"DC Circuit Breaker: A Comprehensive Review of Solid State Topologies","type":"paper-conference"},"uris":["http://www.mendeley.com/documents/?uuid=9c47cf7d-5e18-4316-b71c-831abf7393b2"]},{"id":"ITEM-2","itemData":{"DOI":"10.1109/TPEL.2016.2540930","ISSN":"0885-8993","author":[{"dropping-particle":"","family":"Corzine","given":"Keith A.","non-dropping-particle":"","parse-names":false,"suffix":""}],"container-title":"IEEE Transactions on Power Electronics","id":"ITEM-2","issue":"2","issued":{"date-parts":[["2017","2"]]},"page":"1411-1418","title":"A New-Coupled-Inductor Circuit Breaker for DC Applications","type":"article-journal","volume":"32"},"uris":["http://www.mendeley.com/documents/?uuid=e7d95fb4-df7c-4faa-a88c-2d18d9babdea"]},{"id":"ITEM-3","itemData":{"DOI":"10.1109/JESTPE.2016.2558448","ISSN":"2168-6777","author":[{"dropping-particle":"","family":"Miao","given":"Zhenyu","non-dropping-particle":"","parse-names":false,"suffix":""},{"dropping-particle":"","family":"Sabui","given":"Gourab","non-dropping-particle":"","parse-names":false,"suffix":""},{"dropping-particle":"","family":"Moradkhani Roshandeh","given":"Aref","non-dropping-particle":"","parse-names":false,"suffix":""},{"dropping-particle":"","family":"Shen","given":"Z. John","non-dropping-particle":"","parse-names":false,"suffix":""}],"container-title":"IEEE Journal of Emerging and Selected Topics in Power Electronics","id":"ITEM-3","issue":"3","issued":{"date-parts":[["2016","9"]]},"page":"863-873","title":"Design and Analysis of DC Solid-State Circuit Breakers Using SiC JFETs","type":"article-journal","volume":"4"},"uris":["http://www.mendeley.com/documents/?uuid=cc2580c5-4e0c-4dc8-b2ff-8634475b50df"]},{"id":"ITEM-4","itemData":{"DOI":"10.1049/joe.2018.8700","ISSN":"2051-3305","author":[{"dropping-particle":"","family":"Xu","given":"Feng","non-dropping-particle":"","parse-names":false,"suffix":""},{"dropping-particle":"","family":"Lu","given":"Yi","non-dropping-particle":"","parse-names":false,"suffix":""},{"dropping-particle":"","family":"Xuan","given":"Xiaohua","non-dropping-particle":"","parse-names":false,"suffix":""},{"dropping-particle":"","family":"Yu","given":"Haihong","non-dropping-particle":"","parse-names":false,"suffix":""},{"dropping-particle":"","family":"Qiu","given":"Peng","non-dropping-particle":"","parse-names":false,"suffix":""},{"dropping-particle":"","family":"Jiang","given":"Daozhuo","non-dropping-particle":"","parse-names":false,"suffix":""}],"container-title":"The Journal of Engineering","id":"ITEM-4","issue":"16","issued":{"date-parts":[["2019","3","19"]]},"page":"2397-2400","title":"Self‐energy device for HVDC breakers and its control strategy","type":"article-journal","volume":"2019"},"uris":["http://www.mendeley.com/documents/?uuid=92b77854-30b8-4270-b6d1-5f81703b4fe3"]},{"id":"ITEM-5","itemData":{"DOI":"10.1016/j.eng.2019.01.019","ISSN":"20958099","abstract":"Safe, efficient, and sustainable operations and control are primary objectives in industrial manufacturing processes. State-of-the-art technologies heavily rely on human intervention, thereby showing apparent limitations in practice. The burgeoning era of big data is influencing the process industries tremendously, providing unprecedented opportunities to achieve smart manufacturing. This kind of manufacturing requires machines to not only be capable of relieving humans from intensive physical work, but also be effective in taking on intellectual labor and even producing innovations on their own. To attain this goal, data analytics and machine learning are indispensable. In this paper, we review recent advances in data analytics and machine learning applied to the monitoring, control, and optimization of industrial processes, paying particular attention to the interpretability and functionality of machine learning models. By analyzing the gap between practical requirements and the current research status, promising future research directions are identified.","author":[{"dropping-particle":"","family":"Shang","given":"Chao","non-dropping-particle":"","parse-names":false,"suffix":""},{"dropping-particle":"","family":"You","given":"Fengqi","non-dropping-particle":"","parse-names":false,"suffix":""}],"container-title":"Engineering","id":"ITEM-5","issue":"6","issued":{"date-parts":[["2019"]]},"page":"1010-1016","publisher":"Chinese Academy of Engineering","title":"Data Analytics and Machine Learning for Smart Process Manufacturing: Recent Advances and Perspectives in the Big Data Era","type":"article-journal","volume":"5"},"uris":["http://www.mendeley.com/documents/?uuid=150e60b4-3b43-413c-a56e-e15dfd481b3a"]},{"id":"ITEM-6","itemData":{"DOI":"10.1109/TITS.2019.2924883","ISSN":"15580016","abstract":"The technological landscape of intelligent transport systems (ITS) has been radically transformed by the emergence of the big data streams generated by the Internet of Things (IoT), smart sensors, surveillance feeds, social media, as well as growing infrastructure needs. It is timely and pertinent that ITS harness the potential of an artificial intelligence (AI) to develop the big data-driven smart traffic management solutions for effective decision-making. The existing AI techniques that function in isolation exhibit clear limitations in developing a comprehensive platform due to the dynamicity of big data streams, high-frequency unlabeled data generation from the heterogeneous data sources, and volatility of traffic conditions. In this paper, we propose an expansive smart traffic management platform (STMP) based on the unsupervised online incremental machine learning, deep learning, and deep reinforcement learning to address these limitations. The STMP integrates the heterogeneous big data streams, such as the IoT, smart sensors, and social media, to detect concept drifts, distinguish between the recurrent and non-recurrent traffic events, and impact propagation, traffic flow forecasting, commuter sentiment analysis, and optimized traffic control decisions. The platform is successfully demonstrated on 190 million records of smart sensor network traffic data generated by 545,851 commuters and corresponding social media data on the arterial road network of Victoria, Australia.","author":[{"dropping-particle":"","family":"Nallaperuma","given":"Dinithi","non-dropping-particle":"","parse-names":false,"suffix":""},{"dropping-particle":"","family":"Nawaratne","given":"Rashmika","non-dropping-particle":"","parse-names":false,"suffix":""},{"dropping-particle":"","family":"Bandaragoda","given":"Tharindu","non-dropping-particle":"","parse-names":false,"suffix":""},{"dropping-particle":"","family":"Adikari","given":"Achini","non-dropping-particle":"","parse-names":false,"suffix":""},{"dropping-particle":"","family":"Nguyen","given":"Su","non-dropping-particle":"","parse-names":false,"suffix":""},{"dropping-particle":"","family":"Kempitiya","given":"Thimal","non-dropping-particle":"","parse-names":false,"suffix":""},{"dropping-particle":"","family":"Silva","given":"Daswin","non-dropping-particle":"De","parse-names":false,"suffix":""},{"dropping-particle":"","family":"Alahakoon","given":"Damminda","non-dropping-particle":"","parse-names":false,"suffix":""},{"dropping-particle":"","family":"Pothuhera","given":"Dakshan","non-dropping-particle":"","parse-names":false,"suffix":""}],"container-title":"IEEE Transactions on Intelligent Transportation Systems","id":"ITEM-6","issue":"12","issued":{"date-parts":[["2019"]]},"page":"4679-4690","publisher":"IEEE","title":"Online Incremental Machine Learning Platform for Big Data-Driven Smart Traffic Management","type":"article-journal","volume":"20"},"uris":["http://www.mendeley.com/documents/?uuid=506187e5-6d17-433c-9cf7-c2cce0d3304f"]}],"mendeley":{"formattedCitation":"[20]–[25]","plainTextFormattedCitation":"[20]–[25]","previouslyFormattedCitation":"[20]–[25]"},"properties":{"noteIndex":0},"schema":"https://github.com/citation-style-language/schema/raw/master/csl-citation.json"}</w:instrText>
      </w:r>
      <w:r w:rsidR="000E2DFC">
        <w:rPr>
          <w:bCs/>
        </w:rPr>
        <w:fldChar w:fldCharType="separate"/>
      </w:r>
      <w:r w:rsidR="000E2DFC" w:rsidRPr="00110BBB">
        <w:rPr>
          <w:bCs/>
          <w:noProof/>
        </w:rPr>
        <w:t>[20]–[25]</w:t>
      </w:r>
      <w:r w:rsidR="000E2DFC">
        <w:rPr>
          <w:bCs/>
        </w:rPr>
        <w:fldChar w:fldCharType="end"/>
      </w:r>
      <w:r w:rsidR="000E2DFC" w:rsidRPr="000F5F02">
        <w:rPr>
          <w:bCs/>
          <w:lang w:val="id-ID"/>
        </w:rPr>
        <w:t>.</w:t>
      </w:r>
    </w:p>
    <w:p w14:paraId="740F6FB0" w14:textId="1FC15654" w:rsidR="00E619D6" w:rsidRPr="003D6B19" w:rsidRDefault="00E619D6" w:rsidP="00DD2BCF">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3.2.1. Subsub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3.2.2. Subsub section 2</w:t>
      </w:r>
    </w:p>
    <w:p w14:paraId="2D1B2B3E" w14:textId="77777777" w:rsidR="00E619D6" w:rsidRPr="003D6B19" w:rsidRDefault="00E619D6" w:rsidP="00E619D6">
      <w:pPr>
        <w:ind w:firstLine="720"/>
        <w:jc w:val="both"/>
        <w:rPr>
          <w:b/>
          <w:bCs/>
        </w:rPr>
      </w:pPr>
      <w:r w:rsidRPr="003D6B19">
        <w:t>zz</w:t>
      </w:r>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xml:space="preserve">, so there is compatibility. Moreover, it can also </w:t>
      </w:r>
      <w:r w:rsidR="00354A58" w:rsidRPr="003D6B19">
        <w:rPr>
          <w:lang w:val="id-ID"/>
        </w:rPr>
        <w:lastRenderedPageBreak/>
        <w:t>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0" w:name="_Hlk78354940"/>
      <w:r w:rsidRPr="00735BBC">
        <w:t>Author</w:t>
      </w:r>
      <w:r w:rsidRPr="00E94443">
        <w:t xml:space="preserve"> thanks ... </w:t>
      </w:r>
      <w:r>
        <w:t>.</w:t>
      </w:r>
      <w:r w:rsidRPr="00E94443">
        <w:t xml:space="preserve"> In most cases, sponsor and financial support acknowledgments</w:t>
      </w:r>
      <w:r>
        <w:t>.</w:t>
      </w:r>
    </w:p>
    <w:bookmarkEnd w:id="10"/>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4CEF9C77" w14:textId="77777777" w:rsidR="001D3C80" w:rsidRPr="006A47B6" w:rsidRDefault="001D3C80" w:rsidP="001D3C80">
      <w:pPr>
        <w:ind w:firstLine="720"/>
        <w:jc w:val="both"/>
        <w:rPr>
          <w:sz w:val="16"/>
          <w:szCs w:val="16"/>
        </w:rPr>
      </w:pPr>
      <w:bookmarkStart w:id="11" w:name="_Hlk78354957"/>
      <w:bookmarkStart w:id="12" w:name="_Hlk80021798"/>
      <w:r w:rsidRPr="006A47B6">
        <w:rPr>
          <w:color w:val="000000"/>
          <w:sz w:val="16"/>
          <w:szCs w:val="16"/>
        </w:rPr>
        <w:t xml:space="preserve">The main references are </w:t>
      </w:r>
      <w:r w:rsidRPr="006A47B6">
        <w:rPr>
          <w:sz w:val="16"/>
          <w:szCs w:val="16"/>
        </w:rPr>
        <w:t>international</w:t>
      </w:r>
      <w:r w:rsidRPr="006A47B6">
        <w:rPr>
          <w:color w:val="000000"/>
          <w:sz w:val="16"/>
          <w:szCs w:val="16"/>
        </w:rPr>
        <w:t xml:space="preserve"> journals and proceedings. All references should be to the most pertinent, up-to-date sources </w:t>
      </w:r>
      <w:r w:rsidRPr="006A47B6">
        <w:rPr>
          <w:b/>
          <w:bCs/>
          <w:color w:val="000000"/>
          <w:sz w:val="16"/>
          <w:szCs w:val="16"/>
        </w:rPr>
        <w:t xml:space="preserve">and the </w:t>
      </w:r>
      <w:r w:rsidRPr="006A47B6">
        <w:rPr>
          <w:b/>
          <w:bCs/>
          <w:sz w:val="16"/>
          <w:szCs w:val="16"/>
        </w:rPr>
        <w:t xml:space="preserve">minimum of references </w:t>
      </w:r>
      <w:r w:rsidRPr="006A47B6">
        <w:rPr>
          <w:sz w:val="16"/>
          <w:szCs w:val="16"/>
        </w:rPr>
        <w:t xml:space="preserve">are </w:t>
      </w:r>
      <w:r w:rsidRPr="006A47B6">
        <w:rPr>
          <w:b/>
          <w:bCs/>
          <w:sz w:val="16"/>
          <w:szCs w:val="16"/>
        </w:rPr>
        <w:t xml:space="preserve">25 entries </w:t>
      </w:r>
      <w:r w:rsidRPr="006A47B6">
        <w:rPr>
          <w:sz w:val="16"/>
          <w:szCs w:val="16"/>
        </w:rPr>
        <w:t>(for original research paper)</w:t>
      </w:r>
      <w:r w:rsidRPr="006A47B6">
        <w:rPr>
          <w:b/>
          <w:bCs/>
          <w:sz w:val="16"/>
          <w:szCs w:val="16"/>
        </w:rPr>
        <w:t xml:space="preserve"> </w:t>
      </w:r>
      <w:r w:rsidRPr="006A47B6">
        <w:rPr>
          <w:sz w:val="16"/>
          <w:szCs w:val="16"/>
        </w:rPr>
        <w:t xml:space="preserve">and </w:t>
      </w:r>
      <w:r w:rsidRPr="006A47B6">
        <w:rPr>
          <w:b/>
          <w:bCs/>
          <w:sz w:val="16"/>
          <w:szCs w:val="16"/>
        </w:rPr>
        <w:t xml:space="preserve">50 entries </w:t>
      </w:r>
      <w:r w:rsidRPr="006A47B6">
        <w:rPr>
          <w:sz w:val="16"/>
          <w:szCs w:val="16"/>
        </w:rPr>
        <w:t xml:space="preserve">(for review/survey paper). References are written in </w:t>
      </w:r>
      <w:r w:rsidRPr="006A47B6">
        <w:rPr>
          <w:b/>
          <w:bCs/>
          <w:sz w:val="16"/>
          <w:szCs w:val="16"/>
        </w:rPr>
        <w:t>IEEE style</w:t>
      </w:r>
      <w:r w:rsidRPr="006A47B6">
        <w:rPr>
          <w:sz w:val="16"/>
          <w:szCs w:val="16"/>
        </w:rPr>
        <w:t xml:space="preserve">. For more complete guide can be accessed at (http://ipmuonline.com/guide/refstyle.pdf). Use of a tool such as </w:t>
      </w:r>
      <w:r w:rsidRPr="006A47B6">
        <w:rPr>
          <w:b/>
          <w:bCs/>
          <w:sz w:val="16"/>
          <w:szCs w:val="16"/>
        </w:rPr>
        <w:t>EndNote</w:t>
      </w:r>
      <w:r w:rsidRPr="006A47B6">
        <w:rPr>
          <w:sz w:val="16"/>
          <w:szCs w:val="16"/>
        </w:rPr>
        <w:t xml:space="preserve">, </w:t>
      </w:r>
      <w:r w:rsidRPr="006A47B6">
        <w:rPr>
          <w:b/>
          <w:bCs/>
          <w:sz w:val="16"/>
          <w:szCs w:val="16"/>
        </w:rPr>
        <w:t>Mendeley</w:t>
      </w:r>
      <w:r w:rsidRPr="006A47B6">
        <w:rPr>
          <w:sz w:val="16"/>
          <w:szCs w:val="16"/>
        </w:rPr>
        <w:t xml:space="preserve">, or </w:t>
      </w:r>
      <w:r w:rsidRPr="006A47B6">
        <w:rPr>
          <w:b/>
          <w:bCs/>
          <w:sz w:val="16"/>
          <w:szCs w:val="16"/>
        </w:rPr>
        <w:t>Zotero</w:t>
      </w:r>
      <w:r w:rsidRPr="006A47B6">
        <w:rPr>
          <w:sz w:val="16"/>
          <w:szCs w:val="16"/>
        </w:rPr>
        <w:t xml:space="preserve"> for reference management and formatting, and choose </w:t>
      </w:r>
      <w:r w:rsidRPr="006A47B6">
        <w:rPr>
          <w:b/>
          <w:bCs/>
          <w:sz w:val="16"/>
          <w:szCs w:val="16"/>
        </w:rPr>
        <w:t>IEEE style</w:t>
      </w:r>
      <w:r w:rsidRPr="006A47B6">
        <w:rPr>
          <w:sz w:val="16"/>
          <w:szCs w:val="16"/>
        </w:rPr>
        <w:t xml:space="preserve">. </w:t>
      </w:r>
      <w:r w:rsidRPr="006A47B6">
        <w:rPr>
          <w:iCs/>
          <w:sz w:val="16"/>
          <w:szCs w:val="16"/>
        </w:rPr>
        <w:t>Please use</w:t>
      </w:r>
      <w:r w:rsidRPr="006A47B6">
        <w:rPr>
          <w:sz w:val="16"/>
          <w:szCs w:val="16"/>
        </w:rPr>
        <w:t xml:space="preserve"> a consistent format for </w:t>
      </w:r>
      <w:r w:rsidRPr="006A47B6">
        <w:rPr>
          <w:iCs/>
          <w:sz w:val="16"/>
          <w:szCs w:val="16"/>
        </w:rPr>
        <w:t>references-</w:t>
      </w:r>
      <w:r w:rsidRPr="006A47B6">
        <w:rPr>
          <w:sz w:val="16"/>
          <w:szCs w:val="16"/>
        </w:rPr>
        <w:t>see examples (8 pt):</w:t>
      </w:r>
    </w:p>
    <w:p w14:paraId="1F526197" w14:textId="77777777" w:rsidR="001D3C80" w:rsidRPr="002215FE" w:rsidRDefault="001D3C80" w:rsidP="001D3C80">
      <w:pPr>
        <w:jc w:val="both"/>
        <w:rPr>
          <w:color w:val="000000"/>
        </w:rPr>
      </w:pPr>
      <w:bookmarkStart w:id="13" w:name="_Hlk80002086"/>
      <w:bookmarkEnd w:id="11"/>
    </w:p>
    <w:p w14:paraId="3676A7F6" w14:textId="77777777" w:rsidR="001D3C80" w:rsidRPr="003D6B19" w:rsidRDefault="001D3C80" w:rsidP="001D3C80">
      <w:pPr>
        <w:pStyle w:val="ListParagraph"/>
        <w:numPr>
          <w:ilvl w:val="0"/>
          <w:numId w:val="20"/>
        </w:numPr>
        <w:spacing w:after="0" w:line="240" w:lineRule="auto"/>
        <w:ind w:left="426" w:hanging="426"/>
        <w:jc w:val="both"/>
        <w:rPr>
          <w:rFonts w:ascii="Times New Roman" w:hAnsi="Times New Roman"/>
          <w:b/>
          <w:bCs/>
          <w:sz w:val="18"/>
          <w:szCs w:val="18"/>
        </w:rPr>
      </w:pPr>
      <w:bookmarkStart w:id="14" w:name="_Hlk65223902"/>
      <w:bookmarkStart w:id="15" w:name="_Hlk80001145"/>
      <w:r w:rsidRPr="003D6B19">
        <w:rPr>
          <w:rFonts w:ascii="Times New Roman" w:hAnsi="Times New Roman"/>
          <w:b/>
          <w:bCs/>
          <w:sz w:val="18"/>
          <w:szCs w:val="18"/>
        </w:rPr>
        <w:t>Journal/Periodicals</w:t>
      </w:r>
    </w:p>
    <w:p w14:paraId="01165480" w14:textId="77777777" w:rsidR="001D3C80" w:rsidRPr="00213B7B" w:rsidRDefault="001D3C80" w:rsidP="001D3C80">
      <w:pPr>
        <w:pStyle w:val="Default"/>
        <w:jc w:val="both"/>
        <w:rPr>
          <w:rFonts w:cs="Times New Roman"/>
          <w:sz w:val="16"/>
          <w:szCs w:val="16"/>
        </w:rPr>
      </w:pPr>
      <w:r w:rsidRPr="00213B7B">
        <w:rPr>
          <w:rFonts w:cs="Times New Roman"/>
          <w:i/>
          <w:iCs/>
          <w:sz w:val="16"/>
          <w:szCs w:val="16"/>
        </w:rPr>
        <w:t xml:space="preserve">Basic Format: </w:t>
      </w:r>
    </w:p>
    <w:p w14:paraId="50B45497" w14:textId="77777777" w:rsidR="001D3C80" w:rsidRPr="00213B7B" w:rsidRDefault="001D3C80" w:rsidP="001D3C80">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doi: </w:t>
      </w:r>
      <w:r w:rsidRPr="00213B7B">
        <w:rPr>
          <w:i/>
          <w:iCs/>
          <w:color w:val="000000"/>
          <w:sz w:val="16"/>
          <w:szCs w:val="16"/>
        </w:rPr>
        <w:t>xxx</w:t>
      </w:r>
      <w:r w:rsidRPr="00213B7B">
        <w:rPr>
          <w:color w:val="000000"/>
          <w:sz w:val="16"/>
          <w:szCs w:val="16"/>
        </w:rPr>
        <w:t xml:space="preserve">. </w:t>
      </w:r>
    </w:p>
    <w:p w14:paraId="311E1780" w14:textId="77777777" w:rsidR="001D3C80" w:rsidRPr="00213B7B" w:rsidRDefault="001D3C80" w:rsidP="001D3C80">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14"/>
    <w:p w14:paraId="6A7844FE" w14:textId="77777777" w:rsidR="001D3C80" w:rsidRPr="00F902B7" w:rsidRDefault="001D3C80" w:rsidP="001D3C80">
      <w:pPr>
        <w:pStyle w:val="Default"/>
        <w:numPr>
          <w:ilvl w:val="0"/>
          <w:numId w:val="21"/>
        </w:numPr>
        <w:ind w:left="426"/>
        <w:jc w:val="both"/>
        <w:rPr>
          <w:rFonts w:cs="Times New Roman"/>
          <w:sz w:val="16"/>
          <w:szCs w:val="16"/>
        </w:rPr>
      </w:pPr>
      <w:r w:rsidRPr="00F902B7">
        <w:rPr>
          <w:rFonts w:cs="Times New Roman"/>
          <w:sz w:val="16"/>
          <w:szCs w:val="16"/>
        </w:rPr>
        <w:t xml:space="preserve">M. M. Chiampi and L. L. Zilberti,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doi: 10.1109/TBME.2011.2158315. </w:t>
      </w:r>
    </w:p>
    <w:p w14:paraId="22FBA6A8" w14:textId="77777777" w:rsidR="001D3C80" w:rsidRPr="00F902B7" w:rsidRDefault="001D3C80" w:rsidP="001D3C80">
      <w:pPr>
        <w:pStyle w:val="Default"/>
        <w:numPr>
          <w:ilvl w:val="0"/>
          <w:numId w:val="21"/>
        </w:numPr>
        <w:ind w:left="426"/>
        <w:jc w:val="both"/>
        <w:rPr>
          <w:rFonts w:cs="Times New Roman"/>
          <w:sz w:val="16"/>
          <w:szCs w:val="16"/>
        </w:rPr>
      </w:pPr>
      <w:r w:rsidRPr="00F902B7">
        <w:rPr>
          <w:rFonts w:cs="Times New Roman"/>
          <w:sz w:val="16"/>
          <w:szCs w:val="16"/>
        </w:rPr>
        <w:t xml:space="preserve">R. Fardel, M. Nagel, F. Nuesch, T. Lippert, and A. Wokaun, “Fabrication of organic light emitting diode pixels by laser-assisted forward transfer,” </w:t>
      </w:r>
      <w:r w:rsidRPr="00F902B7">
        <w:rPr>
          <w:rFonts w:cs="Times New Roman"/>
          <w:i/>
          <w:iCs/>
          <w:sz w:val="16"/>
          <w:szCs w:val="16"/>
        </w:rPr>
        <w:t>Appl. Phys. Lett.</w:t>
      </w:r>
      <w:r w:rsidRPr="00F902B7">
        <w:rPr>
          <w:rFonts w:cs="Times New Roman"/>
          <w:sz w:val="16"/>
          <w:szCs w:val="16"/>
        </w:rPr>
        <w:t xml:space="preserve">, vol. 91, no. 6, Aug. 2007, Art. no. 061103, doi: 10.1063/1.2759475. </w:t>
      </w:r>
    </w:p>
    <w:p w14:paraId="2B354177" w14:textId="77777777" w:rsidR="001D3C80" w:rsidRPr="003D6B19" w:rsidRDefault="001D3C80" w:rsidP="001D3C80">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351D422E" w14:textId="77777777" w:rsidR="001D3C80" w:rsidRPr="00213B7B" w:rsidRDefault="001D3C80" w:rsidP="001D3C80">
      <w:pPr>
        <w:pStyle w:val="Default"/>
        <w:jc w:val="both"/>
        <w:rPr>
          <w:rFonts w:cs="Times New Roman"/>
          <w:sz w:val="16"/>
          <w:szCs w:val="16"/>
        </w:rPr>
      </w:pPr>
      <w:r w:rsidRPr="00213B7B">
        <w:rPr>
          <w:rFonts w:cs="Times New Roman"/>
          <w:i/>
          <w:iCs/>
          <w:sz w:val="16"/>
          <w:szCs w:val="16"/>
        </w:rPr>
        <w:t xml:space="preserve">Basic Format: </w:t>
      </w:r>
    </w:p>
    <w:p w14:paraId="3E80B148" w14:textId="77777777" w:rsidR="001D3C80" w:rsidRPr="00213B7B" w:rsidRDefault="001D3C80" w:rsidP="001D3C80">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doi: </w:t>
      </w:r>
      <w:r w:rsidRPr="00213B7B">
        <w:rPr>
          <w:i/>
          <w:iCs/>
          <w:color w:val="000000"/>
          <w:spacing w:val="-2"/>
          <w:sz w:val="16"/>
          <w:szCs w:val="16"/>
        </w:rPr>
        <w:t xml:space="preserve">xxx. </w:t>
      </w:r>
    </w:p>
    <w:p w14:paraId="6A1DF770" w14:textId="77777777" w:rsidR="001D3C80" w:rsidRPr="00213B7B" w:rsidRDefault="001D3C80" w:rsidP="001D3C80">
      <w:pPr>
        <w:pStyle w:val="Default"/>
        <w:jc w:val="both"/>
        <w:rPr>
          <w:rFonts w:cs="Times New Roman"/>
          <w:i/>
          <w:iCs/>
          <w:sz w:val="16"/>
          <w:szCs w:val="16"/>
        </w:rPr>
      </w:pPr>
      <w:r w:rsidRPr="00213B7B">
        <w:rPr>
          <w:rFonts w:cs="Times New Roman"/>
          <w:i/>
          <w:iCs/>
          <w:sz w:val="16"/>
          <w:szCs w:val="16"/>
        </w:rPr>
        <w:t xml:space="preserve">Examples: </w:t>
      </w:r>
    </w:p>
    <w:p w14:paraId="1AAA6D30" w14:textId="77777777" w:rsidR="001D3C80" w:rsidRPr="00F902B7" w:rsidRDefault="001D3C80" w:rsidP="001D3C80">
      <w:pPr>
        <w:pStyle w:val="Default"/>
        <w:numPr>
          <w:ilvl w:val="0"/>
          <w:numId w:val="21"/>
        </w:numPr>
        <w:ind w:left="426"/>
        <w:jc w:val="both"/>
        <w:rPr>
          <w:rFonts w:cs="Times New Roman"/>
          <w:sz w:val="16"/>
          <w:szCs w:val="16"/>
        </w:rPr>
      </w:pPr>
      <w:r w:rsidRPr="00F902B7">
        <w:rPr>
          <w:rFonts w:cs="Times New Roman"/>
          <w:sz w:val="16"/>
          <w:szCs w:val="16"/>
        </w:rPr>
        <w:t xml:space="preserve">G. Veruggio, “The EURON roboethics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doi: 10.1109/ICHR.2006.321337. </w:t>
      </w:r>
    </w:p>
    <w:p w14:paraId="172B9AB0" w14:textId="77777777" w:rsidR="001D3C80" w:rsidRPr="00F902B7" w:rsidRDefault="001D3C80" w:rsidP="001D3C80">
      <w:pPr>
        <w:pStyle w:val="Default"/>
        <w:numPr>
          <w:ilvl w:val="0"/>
          <w:numId w:val="21"/>
        </w:numPr>
        <w:ind w:left="426"/>
        <w:jc w:val="both"/>
        <w:rPr>
          <w:rFonts w:cs="Times New Roman"/>
          <w:sz w:val="16"/>
          <w:szCs w:val="16"/>
        </w:rPr>
      </w:pPr>
      <w:r w:rsidRPr="00F902B7">
        <w:rPr>
          <w:rFonts w:cs="Times New Roman"/>
          <w:sz w:val="16"/>
          <w:szCs w:val="16"/>
        </w:rPr>
        <w:t xml:space="preserve">J. Zhao, G. Sun, G. H. Loh, and Y. Xie, “Energy-efficient GPU design with reconfigurable in-package graphics memory,” in </w:t>
      </w:r>
      <w:r w:rsidRPr="00F902B7">
        <w:rPr>
          <w:rFonts w:cs="Times New Roman"/>
          <w:i/>
          <w:iCs/>
          <w:sz w:val="16"/>
          <w:szCs w:val="16"/>
        </w:rPr>
        <w:t>Proc. ACM/IEEE Int. Symp. Low Power Electron. Design (ISLPED)</w:t>
      </w:r>
      <w:r w:rsidRPr="00F902B7">
        <w:rPr>
          <w:rFonts w:cs="Times New Roman"/>
          <w:sz w:val="16"/>
          <w:szCs w:val="16"/>
        </w:rPr>
        <w:t xml:space="preserve">, Jul. 2012, pp. 403–408, doi: 10.1145/2333660.2333752. </w:t>
      </w:r>
    </w:p>
    <w:p w14:paraId="7EDA1A04" w14:textId="77777777" w:rsidR="001D3C80" w:rsidRPr="002215FE" w:rsidRDefault="001D3C80" w:rsidP="001D3C80">
      <w:pPr>
        <w:jc w:val="both"/>
        <w:rPr>
          <w:b/>
          <w:bCs/>
        </w:rPr>
      </w:pPr>
    </w:p>
    <w:p w14:paraId="1025019E" w14:textId="77777777" w:rsidR="001D3C80" w:rsidRPr="003D6B19" w:rsidRDefault="001D3C80" w:rsidP="001D3C80">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76BBCF1B" w14:textId="77777777" w:rsidR="001D3C80" w:rsidRPr="00213B7B" w:rsidRDefault="001D3C80" w:rsidP="001D3C80">
      <w:pPr>
        <w:pStyle w:val="Default"/>
        <w:jc w:val="both"/>
        <w:rPr>
          <w:rFonts w:cs="Times New Roman"/>
          <w:i/>
          <w:iCs/>
          <w:sz w:val="16"/>
          <w:szCs w:val="16"/>
        </w:rPr>
      </w:pPr>
      <w:r w:rsidRPr="00213B7B">
        <w:rPr>
          <w:rFonts w:cs="Times New Roman"/>
          <w:i/>
          <w:iCs/>
          <w:sz w:val="16"/>
          <w:szCs w:val="16"/>
        </w:rPr>
        <w:t xml:space="preserve">Basic Format: </w:t>
      </w:r>
    </w:p>
    <w:p w14:paraId="1E052E4E" w14:textId="77777777" w:rsidR="001D3C80" w:rsidRPr="00213B7B" w:rsidRDefault="001D3C80" w:rsidP="001D3C80">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r w:rsidRPr="00213B7B">
        <w:rPr>
          <w:i/>
          <w:iCs/>
          <w:color w:val="000000"/>
          <w:sz w:val="16"/>
          <w:szCs w:val="16"/>
        </w:rPr>
        <w:t>x</w:t>
      </w:r>
      <w:r w:rsidRPr="00213B7B">
        <w:rPr>
          <w:color w:val="000000"/>
          <w:sz w:val="16"/>
          <w:szCs w:val="16"/>
        </w:rPr>
        <w:t xml:space="preserve">th ed. City of Publisher, State (only U.S.), Country: Abbrev. of Publisher, year, ch.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47CE249A" w14:textId="77777777" w:rsidR="001D3C80" w:rsidRPr="00213B7B" w:rsidRDefault="001D3C80" w:rsidP="001D3C80">
      <w:pPr>
        <w:jc w:val="both"/>
        <w:rPr>
          <w:i/>
          <w:iCs/>
          <w:sz w:val="16"/>
          <w:szCs w:val="16"/>
        </w:rPr>
      </w:pPr>
      <w:r w:rsidRPr="00213B7B">
        <w:rPr>
          <w:i/>
          <w:iCs/>
          <w:sz w:val="16"/>
          <w:szCs w:val="16"/>
        </w:rPr>
        <w:t>Examples:</w:t>
      </w:r>
    </w:p>
    <w:p w14:paraId="4A5EFF9C" w14:textId="77777777" w:rsidR="001D3C80" w:rsidRPr="00F902B7" w:rsidRDefault="001D3C80" w:rsidP="001D3C80">
      <w:pPr>
        <w:pStyle w:val="Default"/>
        <w:numPr>
          <w:ilvl w:val="0"/>
          <w:numId w:val="21"/>
        </w:numPr>
        <w:ind w:left="426"/>
        <w:jc w:val="both"/>
        <w:rPr>
          <w:rFonts w:cs="Times New Roman"/>
          <w:sz w:val="16"/>
          <w:szCs w:val="16"/>
        </w:rPr>
      </w:pPr>
      <w:r w:rsidRPr="00F902B7">
        <w:rPr>
          <w:rFonts w:cs="Times New Roman"/>
          <w:sz w:val="16"/>
          <w:szCs w:val="16"/>
        </w:rPr>
        <w:t xml:space="preserve">A. Taflove,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Artech House, 1996. </w:t>
      </w:r>
    </w:p>
    <w:p w14:paraId="3980F171" w14:textId="77777777" w:rsidR="001D3C80" w:rsidRPr="00F902B7" w:rsidRDefault="001D3C80" w:rsidP="001D3C80">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Wherret, Eds., San Francisco, CA, USA: Academic, 1977, pp. 47–160. </w:t>
      </w:r>
    </w:p>
    <w:p w14:paraId="22BB59DD" w14:textId="77777777" w:rsidR="001D3C80" w:rsidRPr="002215FE" w:rsidRDefault="001D3C80" w:rsidP="001D3C80">
      <w:pPr>
        <w:jc w:val="both"/>
        <w:rPr>
          <w:color w:val="000000"/>
        </w:rPr>
      </w:pPr>
    </w:p>
    <w:p w14:paraId="087336A6" w14:textId="77777777" w:rsidR="001D3C80" w:rsidRPr="003D6B19" w:rsidRDefault="001D3C80" w:rsidP="001D3C80">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47043D18" w14:textId="77777777" w:rsidR="001D3C80" w:rsidRPr="00213B7B" w:rsidRDefault="001D3C80" w:rsidP="001D3C80">
      <w:pPr>
        <w:pStyle w:val="Default"/>
        <w:jc w:val="both"/>
        <w:rPr>
          <w:rFonts w:cs="Times New Roman"/>
          <w:sz w:val="16"/>
          <w:szCs w:val="16"/>
        </w:rPr>
      </w:pPr>
      <w:r w:rsidRPr="00213B7B">
        <w:rPr>
          <w:rFonts w:cs="Times New Roman"/>
          <w:i/>
          <w:iCs/>
          <w:sz w:val="16"/>
          <w:szCs w:val="16"/>
        </w:rPr>
        <w:t xml:space="preserve">Basic Format: </w:t>
      </w:r>
    </w:p>
    <w:p w14:paraId="08A8A3CE" w14:textId="77777777" w:rsidR="001D3C80" w:rsidRPr="00213B7B" w:rsidRDefault="001D3C80" w:rsidP="001D3C80">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48A0C065" w14:textId="77777777" w:rsidR="001D3C80" w:rsidRPr="00213B7B" w:rsidRDefault="001D3C80" w:rsidP="001D3C80">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5A01C31F" w14:textId="77777777" w:rsidR="001D3C80" w:rsidRPr="00213B7B" w:rsidRDefault="001D3C80" w:rsidP="001D3C80">
      <w:pPr>
        <w:pStyle w:val="Default"/>
        <w:jc w:val="both"/>
        <w:rPr>
          <w:rFonts w:cs="Times New Roman"/>
          <w:sz w:val="16"/>
          <w:szCs w:val="16"/>
        </w:rPr>
      </w:pPr>
      <w:r w:rsidRPr="00213B7B">
        <w:rPr>
          <w:rFonts w:cs="Times New Roman"/>
          <w:i/>
          <w:iCs/>
          <w:sz w:val="16"/>
          <w:szCs w:val="16"/>
        </w:rPr>
        <w:t xml:space="preserve">Examples: </w:t>
      </w:r>
    </w:p>
    <w:p w14:paraId="10A773B3" w14:textId="77777777" w:rsidR="001D3C80" w:rsidRPr="00F902B7" w:rsidRDefault="001D3C80" w:rsidP="001D3C80">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030E620A" w14:textId="77777777" w:rsidR="001D3C80" w:rsidRPr="00F902B7" w:rsidRDefault="001D3C80" w:rsidP="001D3C80">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nonequilibrium nozzle flow,” M.S. thesis, Dept. Electron. Eng., Osaka Univ., Osaka, Japan, 1993. </w:t>
      </w:r>
    </w:p>
    <w:p w14:paraId="59D3BC19" w14:textId="77777777" w:rsidR="001D3C80" w:rsidRPr="002215FE" w:rsidRDefault="001D3C80" w:rsidP="001D3C80">
      <w:pPr>
        <w:pStyle w:val="Default"/>
        <w:rPr>
          <w:rFonts w:cs="Times New Roman"/>
          <w:sz w:val="20"/>
          <w:szCs w:val="20"/>
        </w:rPr>
      </w:pPr>
    </w:p>
    <w:p w14:paraId="2AE3FA34" w14:textId="77777777" w:rsidR="001D3C80" w:rsidRPr="00213B7B" w:rsidRDefault="001D3C80" w:rsidP="001D3C80">
      <w:pPr>
        <w:rPr>
          <w:color w:val="000000"/>
          <w:sz w:val="16"/>
          <w:szCs w:val="16"/>
        </w:rPr>
      </w:pPr>
      <w:r w:rsidRPr="00213B7B">
        <w:rPr>
          <w:color w:val="000000"/>
          <w:sz w:val="16"/>
          <w:szCs w:val="16"/>
        </w:rPr>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Computer Telephony Integration, New York: Wiley, 2010.</w:t>
      </w:r>
    </w:p>
    <w:bookmarkEnd w:id="12"/>
    <w:bookmarkEnd w:id="13"/>
    <w:bookmarkEnd w:id="15"/>
    <w:p w14:paraId="4BC3F173" w14:textId="77777777" w:rsidR="00E619D6" w:rsidRPr="001D3C80" w:rsidRDefault="00E619D6"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6" w:name="_Hlk78354977"/>
      <w:r w:rsidRPr="003D6B19">
        <w:rPr>
          <w:rStyle w:val="apple-style-span"/>
          <w:b/>
          <w:color w:val="000000"/>
          <w:lang w:val="pt-BR"/>
        </w:rPr>
        <w:t>REFERENCES</w:t>
      </w:r>
    </w:p>
    <w:bookmarkEnd w:id="16"/>
    <w:p w14:paraId="305D0316"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color w:val="000000"/>
          <w:sz w:val="16"/>
          <w:szCs w:val="16"/>
        </w:rPr>
        <w:fldChar w:fldCharType="begin" w:fldLock="1"/>
      </w:r>
      <w:r w:rsidRPr="001D3C80">
        <w:rPr>
          <w:color w:val="000000"/>
          <w:sz w:val="16"/>
          <w:szCs w:val="16"/>
        </w:rPr>
        <w:instrText xml:space="preserve">ADDIN Mendeley Bibliography CSL_BIBLIOGRAPHY </w:instrText>
      </w:r>
      <w:r w:rsidRPr="001D3C80">
        <w:rPr>
          <w:color w:val="000000"/>
          <w:sz w:val="16"/>
          <w:szCs w:val="16"/>
        </w:rPr>
        <w:fldChar w:fldCharType="separate"/>
      </w:r>
      <w:r w:rsidRPr="001D3C80">
        <w:rPr>
          <w:noProof/>
          <w:sz w:val="16"/>
          <w:szCs w:val="22"/>
        </w:rPr>
        <w:t>[1]</w:t>
      </w:r>
      <w:r w:rsidRPr="001D3C80">
        <w:rPr>
          <w:noProof/>
          <w:sz w:val="16"/>
          <w:szCs w:val="22"/>
        </w:rPr>
        <w:tab/>
        <w:t xml:space="preserve">S. Beheshtaein, R. Cuzner, M. Savaghebi, and J. M. Guerrero, “Review on microgrids protection,” </w:t>
      </w:r>
      <w:r w:rsidRPr="001D3C80">
        <w:rPr>
          <w:i/>
          <w:iCs/>
          <w:noProof/>
          <w:sz w:val="16"/>
          <w:szCs w:val="22"/>
        </w:rPr>
        <w:t>IET Gener. Transm. Distrib.</w:t>
      </w:r>
      <w:r w:rsidRPr="001D3C80">
        <w:rPr>
          <w:noProof/>
          <w:sz w:val="16"/>
          <w:szCs w:val="22"/>
        </w:rPr>
        <w:t>, vol. 13, no. 6, pp. 743–759, Mar. 2019, doi: 10.1049/iet-gtd.2018.5212.</w:t>
      </w:r>
    </w:p>
    <w:p w14:paraId="7B4C2CA5"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[2]</w:t>
      </w:r>
      <w:r w:rsidRPr="001D3C80">
        <w:rPr>
          <w:noProof/>
          <w:sz w:val="16"/>
          <w:szCs w:val="22"/>
        </w:rPr>
        <w:tab/>
        <w:t xml:space="preserve">S. Beheshtaein, R. M. Cuzner, M. Forouzesh, M. Savaghebi, and J. M. Guerrero, “DC Microgrid Protection: A Comprehensive Review,” </w:t>
      </w:r>
      <w:r w:rsidRPr="001D3C80">
        <w:rPr>
          <w:i/>
          <w:iCs/>
          <w:noProof/>
          <w:sz w:val="16"/>
          <w:szCs w:val="22"/>
        </w:rPr>
        <w:t>IEEE J. Emerg. Sel. Top. Power Electron.</w:t>
      </w:r>
      <w:r w:rsidRPr="001D3C80">
        <w:rPr>
          <w:noProof/>
          <w:sz w:val="16"/>
          <w:szCs w:val="22"/>
        </w:rPr>
        <w:t>, pp. 1–1, 2019, doi: 10.1109/JESTPE.2019.2904588.</w:t>
      </w:r>
    </w:p>
    <w:p w14:paraId="3459A4FC"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[3]</w:t>
      </w:r>
      <w:r w:rsidRPr="001D3C80">
        <w:rPr>
          <w:noProof/>
          <w:sz w:val="16"/>
          <w:szCs w:val="22"/>
        </w:rPr>
        <w:tab/>
        <w:t xml:space="preserve">D. Kumar, F. Zare, and A. Ghosh, “DC Microgrid Technology: System Architectures, AC Grid Interfaces, Grounding Schemes, Power Quality, Communication Networks, Applications, and Standardizations Aspects,” </w:t>
      </w:r>
      <w:r w:rsidRPr="001D3C80">
        <w:rPr>
          <w:i/>
          <w:iCs/>
          <w:noProof/>
          <w:sz w:val="16"/>
          <w:szCs w:val="22"/>
        </w:rPr>
        <w:t>IEEE Access</w:t>
      </w:r>
      <w:r w:rsidRPr="001D3C80">
        <w:rPr>
          <w:noProof/>
          <w:sz w:val="16"/>
          <w:szCs w:val="22"/>
        </w:rPr>
        <w:t>, vol. 5, pp. 12230–12256, 2017, doi: 10.1109/ACCESS.2017.2705914.</w:t>
      </w:r>
    </w:p>
    <w:p w14:paraId="6E1B38E0"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[4]</w:t>
      </w:r>
      <w:r w:rsidRPr="001D3C80">
        <w:rPr>
          <w:noProof/>
          <w:sz w:val="16"/>
          <w:szCs w:val="22"/>
        </w:rPr>
        <w:tab/>
        <w:t xml:space="preserve">W. Kim, Y.-J. Kim, and H. Kim, “Arc Voltage and Current Characteristics in Low-Voltage Direct Current,” </w:t>
      </w:r>
      <w:r w:rsidRPr="001D3C80">
        <w:rPr>
          <w:i/>
          <w:iCs/>
          <w:noProof/>
          <w:sz w:val="16"/>
          <w:szCs w:val="22"/>
        </w:rPr>
        <w:t>Energies</w:t>
      </w:r>
      <w:r w:rsidRPr="001D3C80">
        <w:rPr>
          <w:noProof/>
          <w:sz w:val="16"/>
          <w:szCs w:val="22"/>
        </w:rPr>
        <w:t>, vol. 11, no. 10, p. 2511, Sep. 2018, doi: 10.3390/en11102511.</w:t>
      </w:r>
    </w:p>
    <w:p w14:paraId="2561E7B5"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[5]</w:t>
      </w:r>
      <w:r w:rsidRPr="001D3C80">
        <w:rPr>
          <w:noProof/>
          <w:sz w:val="16"/>
          <w:szCs w:val="22"/>
        </w:rPr>
        <w:tab/>
        <w:t xml:space="preserve">G. P. Adam, T. K. Vrana, R. Li, P. Li, G. Burt, and S. Finney, “Review of technologies for DC grids – power conversion, flow control and protection,” </w:t>
      </w:r>
      <w:r w:rsidRPr="001D3C80">
        <w:rPr>
          <w:i/>
          <w:iCs/>
          <w:noProof/>
          <w:sz w:val="16"/>
          <w:szCs w:val="22"/>
        </w:rPr>
        <w:t>IET Power Electron.</w:t>
      </w:r>
      <w:r w:rsidRPr="001D3C80">
        <w:rPr>
          <w:noProof/>
          <w:sz w:val="16"/>
          <w:szCs w:val="22"/>
        </w:rPr>
        <w:t>, vol. 12, no. 8, pp. 1851–1867, Jul. 2019, doi: 10.1049/iet-pel.2018.5719.</w:t>
      </w:r>
    </w:p>
    <w:p w14:paraId="3802C7D2"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[6]</w:t>
      </w:r>
      <w:r w:rsidRPr="001D3C80">
        <w:rPr>
          <w:noProof/>
          <w:sz w:val="16"/>
          <w:szCs w:val="22"/>
        </w:rPr>
        <w:tab/>
        <w:t xml:space="preserve">J. Ma, M. Zhu, X. Cai, and Y. Li, “DC Substation for DC Grid—Part I: Comparative Evaluation of DC Substation Configurations,” </w:t>
      </w:r>
      <w:r w:rsidRPr="001D3C80">
        <w:rPr>
          <w:i/>
          <w:iCs/>
          <w:noProof/>
          <w:sz w:val="16"/>
          <w:szCs w:val="22"/>
        </w:rPr>
        <w:t>IEEE Trans. Power Electron.</w:t>
      </w:r>
      <w:r w:rsidRPr="001D3C80">
        <w:rPr>
          <w:noProof/>
          <w:sz w:val="16"/>
          <w:szCs w:val="22"/>
        </w:rPr>
        <w:t>, pp. 1–1, 2019, doi: 10.1109/TPEL.2019.2895043.</w:t>
      </w:r>
    </w:p>
    <w:p w14:paraId="5DB89E8D"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lastRenderedPageBreak/>
        <w:t>[7]</w:t>
      </w:r>
      <w:r w:rsidRPr="001D3C80">
        <w:rPr>
          <w:noProof/>
          <w:sz w:val="16"/>
          <w:szCs w:val="22"/>
        </w:rPr>
        <w:tab/>
        <w:t xml:space="preserve">Y. Wang </w:t>
      </w:r>
      <w:r w:rsidRPr="001D3C80">
        <w:rPr>
          <w:i/>
          <w:iCs/>
          <w:noProof/>
          <w:sz w:val="16"/>
          <w:szCs w:val="22"/>
        </w:rPr>
        <w:t>et al.</w:t>
      </w:r>
      <w:r w:rsidRPr="001D3C80">
        <w:rPr>
          <w:noProof/>
          <w:sz w:val="16"/>
          <w:szCs w:val="22"/>
        </w:rPr>
        <w:t xml:space="preserve">, “Generalised protection strategy for HB‐MMC‐MTDC systems with RL‐FCL under DC faults,” </w:t>
      </w:r>
      <w:r w:rsidRPr="001D3C80">
        <w:rPr>
          <w:i/>
          <w:iCs/>
          <w:noProof/>
          <w:sz w:val="16"/>
          <w:szCs w:val="22"/>
        </w:rPr>
        <w:t>IET Gener. Transm. Distrib.</w:t>
      </w:r>
      <w:r w:rsidRPr="001D3C80">
        <w:rPr>
          <w:noProof/>
          <w:sz w:val="16"/>
          <w:szCs w:val="22"/>
        </w:rPr>
        <w:t>, vol. 12, no. 5, pp. 1231–1239, Mar. 2018, doi: 10.1049/iet-gtd.2016.1943.</w:t>
      </w:r>
    </w:p>
    <w:p w14:paraId="0EA76A35"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[8]</w:t>
      </w:r>
      <w:r w:rsidRPr="001D3C80">
        <w:rPr>
          <w:noProof/>
          <w:sz w:val="16"/>
          <w:szCs w:val="22"/>
        </w:rPr>
        <w:tab/>
        <w:t xml:space="preserve">N. B. Jemaa, “Short arc duration laws and distributions at low current (&lt;1 A) and voltage (14-42 VDC),” </w:t>
      </w:r>
      <w:r w:rsidRPr="001D3C80">
        <w:rPr>
          <w:i/>
          <w:iCs/>
          <w:noProof/>
          <w:sz w:val="16"/>
          <w:szCs w:val="22"/>
        </w:rPr>
        <w:t>IEEE Trans. Components Packag. Technol.</w:t>
      </w:r>
      <w:r w:rsidRPr="001D3C80">
        <w:rPr>
          <w:noProof/>
          <w:sz w:val="16"/>
          <w:szCs w:val="22"/>
        </w:rPr>
        <w:t>, vol. 24, no. 3, pp. 358–362, 2001, doi: 10.1109/6144.946480.</w:t>
      </w:r>
    </w:p>
    <w:p w14:paraId="47A224B5"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[9]</w:t>
      </w:r>
      <w:r w:rsidRPr="001D3C80">
        <w:rPr>
          <w:noProof/>
          <w:sz w:val="16"/>
          <w:szCs w:val="22"/>
        </w:rPr>
        <w:tab/>
        <w:t xml:space="preserve">B. Ni, W. Xiang, Z. Yuan, X. Chen, and J. Wen, “Operation and transient performance of a four‐terminal MMC based DC grid implementing high power mechanical DC circuit breaker,” </w:t>
      </w:r>
      <w:r w:rsidRPr="001D3C80">
        <w:rPr>
          <w:i/>
          <w:iCs/>
          <w:noProof/>
          <w:sz w:val="16"/>
          <w:szCs w:val="22"/>
        </w:rPr>
        <w:t>J. Eng.</w:t>
      </w:r>
      <w:r w:rsidRPr="001D3C80">
        <w:rPr>
          <w:noProof/>
          <w:sz w:val="16"/>
          <w:szCs w:val="22"/>
        </w:rPr>
        <w:t>, vol. 2019, no. 18, pp. 5167–5171, Jul. 2019, doi: 10.1049/joe.2018.9257.</w:t>
      </w:r>
    </w:p>
    <w:p w14:paraId="32670919"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[10]</w:t>
      </w:r>
      <w:r w:rsidRPr="001D3C80">
        <w:rPr>
          <w:noProof/>
          <w:sz w:val="16"/>
          <w:szCs w:val="22"/>
        </w:rPr>
        <w:tab/>
        <w:t xml:space="preserve">D. Jovcic, “Series LC DC circuit breaker,” </w:t>
      </w:r>
      <w:r w:rsidRPr="001D3C80">
        <w:rPr>
          <w:i/>
          <w:iCs/>
          <w:noProof/>
          <w:sz w:val="16"/>
          <w:szCs w:val="22"/>
        </w:rPr>
        <w:t>High Volt.</w:t>
      </w:r>
      <w:r w:rsidRPr="001D3C80">
        <w:rPr>
          <w:noProof/>
          <w:sz w:val="16"/>
          <w:szCs w:val="22"/>
        </w:rPr>
        <w:t>, vol. 4, no. 2, pp. 130–137, Jun. 2019, doi: 10.1049/hve.2019.0003.</w:t>
      </w:r>
    </w:p>
    <w:p w14:paraId="35D4D9A7"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[11]</w:t>
      </w:r>
      <w:r w:rsidRPr="001D3C80">
        <w:rPr>
          <w:noProof/>
          <w:sz w:val="16"/>
          <w:szCs w:val="22"/>
        </w:rPr>
        <w:tab/>
        <w:t xml:space="preserve">B. Li, J. He, Y. Li, and R. Li, “A Novel Solid-State Circuit Breaker With Self-Adapt Fault Current Limiting Capability for LVDC Distribution Network,” </w:t>
      </w:r>
      <w:r w:rsidRPr="001D3C80">
        <w:rPr>
          <w:i/>
          <w:iCs/>
          <w:noProof/>
          <w:sz w:val="16"/>
          <w:szCs w:val="22"/>
        </w:rPr>
        <w:t>IEEE Trans. Power Electron.</w:t>
      </w:r>
      <w:r w:rsidRPr="001D3C80">
        <w:rPr>
          <w:noProof/>
          <w:sz w:val="16"/>
          <w:szCs w:val="22"/>
        </w:rPr>
        <w:t>, vol. 34, no. 4, pp. 3516–3529, Apr. 2019, doi: 10.1109/TPEL.2018.2850441.</w:t>
      </w:r>
    </w:p>
    <w:p w14:paraId="41AE9FC7"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[12]</w:t>
      </w:r>
      <w:r w:rsidRPr="001D3C80">
        <w:rPr>
          <w:noProof/>
          <w:sz w:val="16"/>
          <w:szCs w:val="22"/>
        </w:rPr>
        <w:tab/>
        <w:t xml:space="preserve">Y. Guo, G. Wang, D. Zeng, H. Li, and H. Chao, “A Thyristor Full-Bridge-Based DC Circuit Breaker,” </w:t>
      </w:r>
      <w:r w:rsidRPr="001D3C80">
        <w:rPr>
          <w:i/>
          <w:iCs/>
          <w:noProof/>
          <w:sz w:val="16"/>
          <w:szCs w:val="22"/>
        </w:rPr>
        <w:t>IEEE Trans. Power Electron.</w:t>
      </w:r>
      <w:r w:rsidRPr="001D3C80">
        <w:rPr>
          <w:noProof/>
          <w:sz w:val="16"/>
          <w:szCs w:val="22"/>
        </w:rPr>
        <w:t>, vol. 35, no. 1, pp. 1111–1123, Jan. 2020, doi: 10.1109/TPEL.2019.2915808.</w:t>
      </w:r>
    </w:p>
    <w:p w14:paraId="63347367"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[13]</w:t>
      </w:r>
      <w:r w:rsidRPr="001D3C80">
        <w:rPr>
          <w:noProof/>
          <w:sz w:val="16"/>
          <w:szCs w:val="22"/>
        </w:rPr>
        <w:tab/>
        <w:t xml:space="preserve">J. Xu, X. Zhao, N. Han, J. Liang, and C. Zhao, “A Thyristor-Based DC Fault Current Limiter With Inductor Inserting–Bypassing Capability,” </w:t>
      </w:r>
      <w:r w:rsidRPr="001D3C80">
        <w:rPr>
          <w:i/>
          <w:iCs/>
          <w:noProof/>
          <w:sz w:val="16"/>
          <w:szCs w:val="22"/>
        </w:rPr>
        <w:t>IEEE J. Emerg. Sel. Top. Power Electron.</w:t>
      </w:r>
      <w:r w:rsidRPr="001D3C80">
        <w:rPr>
          <w:noProof/>
          <w:sz w:val="16"/>
          <w:szCs w:val="22"/>
        </w:rPr>
        <w:t>, vol. 7, no. 3, pp. 1748–1757, Sep. 2019, doi: 10.1109/JESTPE.2019.2914404.</w:t>
      </w:r>
    </w:p>
    <w:p w14:paraId="6E3C15A6"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[14]</w:t>
      </w:r>
      <w:r w:rsidRPr="001D3C80">
        <w:rPr>
          <w:noProof/>
          <w:sz w:val="16"/>
          <w:szCs w:val="22"/>
        </w:rPr>
        <w:tab/>
        <w:t xml:space="preserve">A. Mokhberdoran, A. Carvalho, N. Silva, H. Leite, and A. Carrapatoso, “Design and implementation of fast current releasing DC circuit breaker,” </w:t>
      </w:r>
      <w:r w:rsidRPr="001D3C80">
        <w:rPr>
          <w:i/>
          <w:iCs/>
          <w:noProof/>
          <w:sz w:val="16"/>
          <w:szCs w:val="22"/>
        </w:rPr>
        <w:t>Electr. Power Syst. Res.</w:t>
      </w:r>
      <w:r w:rsidRPr="001D3C80">
        <w:rPr>
          <w:noProof/>
          <w:sz w:val="16"/>
          <w:szCs w:val="22"/>
        </w:rPr>
        <w:t>, vol. 151, pp. 218–232, Oct. 2017, doi: 10.1016/j.epsr.2017.05.032.</w:t>
      </w:r>
    </w:p>
    <w:p w14:paraId="12177C57"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[15]</w:t>
      </w:r>
      <w:r w:rsidRPr="001D3C80">
        <w:rPr>
          <w:noProof/>
          <w:sz w:val="16"/>
          <w:szCs w:val="22"/>
        </w:rPr>
        <w:tab/>
        <w:t xml:space="preserve">A. Shukla and G. D. Demetriades, “A Survey on Hybrid Circuit-Breaker Topologies,” </w:t>
      </w:r>
      <w:r w:rsidRPr="001D3C80">
        <w:rPr>
          <w:i/>
          <w:iCs/>
          <w:noProof/>
          <w:sz w:val="16"/>
          <w:szCs w:val="22"/>
        </w:rPr>
        <w:t>IEEE Trans. Power Deliv.</w:t>
      </w:r>
      <w:r w:rsidRPr="001D3C80">
        <w:rPr>
          <w:noProof/>
          <w:sz w:val="16"/>
          <w:szCs w:val="22"/>
        </w:rPr>
        <w:t>, vol. 30, no. 2, pp. 627–641, Apr. 2015, doi: 10.1109/TPWRD.2014.2331696.</w:t>
      </w:r>
    </w:p>
    <w:p w14:paraId="2A09D2F9"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[16]</w:t>
      </w:r>
      <w:r w:rsidRPr="001D3C80">
        <w:rPr>
          <w:noProof/>
          <w:sz w:val="16"/>
          <w:szCs w:val="22"/>
        </w:rPr>
        <w:tab/>
        <w:t xml:space="preserve">C. Peng, I. Husain, A. Q. Huang, B. Lequesne, and R. Briggs, “A Fast Mechanical Switch for Medium-Voltage Hybrid DC and AC Circuit Breakers,” </w:t>
      </w:r>
      <w:r w:rsidRPr="001D3C80">
        <w:rPr>
          <w:i/>
          <w:iCs/>
          <w:noProof/>
          <w:sz w:val="16"/>
          <w:szCs w:val="22"/>
        </w:rPr>
        <w:t>IEEE Trans. Ind. Appl.</w:t>
      </w:r>
      <w:r w:rsidRPr="001D3C80">
        <w:rPr>
          <w:noProof/>
          <w:sz w:val="16"/>
          <w:szCs w:val="22"/>
        </w:rPr>
        <w:t>, vol. 52, no. 4, pp. 2911–2918, Jul. 2016, doi: 10.1109/TIA.2016.2539122.</w:t>
      </w:r>
    </w:p>
    <w:p w14:paraId="55EF6B3B"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[17]</w:t>
      </w:r>
      <w:r w:rsidRPr="001D3C80">
        <w:rPr>
          <w:noProof/>
          <w:sz w:val="16"/>
          <w:szCs w:val="22"/>
        </w:rPr>
        <w:tab/>
        <w:t xml:space="preserve">L. Liu, J. Zhuang, C. Wang, Z. Jiang, J. Wu, and B. Chen, “A Hybrid DC Vacuum Circuit Breaker for Medium Voltage: Principle and First Measurements,” </w:t>
      </w:r>
      <w:r w:rsidRPr="001D3C80">
        <w:rPr>
          <w:i/>
          <w:iCs/>
          <w:noProof/>
          <w:sz w:val="16"/>
          <w:szCs w:val="22"/>
        </w:rPr>
        <w:t>IEEE Trans. Power Deliv.</w:t>
      </w:r>
      <w:r w:rsidRPr="001D3C80">
        <w:rPr>
          <w:noProof/>
          <w:sz w:val="16"/>
          <w:szCs w:val="22"/>
        </w:rPr>
        <w:t>, vol. 30, no. 5, pp. 2096–2101, Oct. 2015, doi: 10.1109/TPWRD.2014.2384023.</w:t>
      </w:r>
    </w:p>
    <w:p w14:paraId="5CF188EE"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[18]</w:t>
      </w:r>
      <w:r w:rsidRPr="001D3C80">
        <w:rPr>
          <w:noProof/>
          <w:sz w:val="16"/>
          <w:szCs w:val="22"/>
        </w:rPr>
        <w:tab/>
        <w:t xml:space="preserve">A. H. Chang, B. R. Sennett, A.-T. Avestruz, S. B. Leeb, and J. L. Kirtley, “Analysis and Design of DC System Protection Using Z-Source Circuit Breaker,” </w:t>
      </w:r>
      <w:r w:rsidRPr="001D3C80">
        <w:rPr>
          <w:i/>
          <w:iCs/>
          <w:noProof/>
          <w:sz w:val="16"/>
          <w:szCs w:val="22"/>
        </w:rPr>
        <w:t>IEEE Trans. Power Electron.</w:t>
      </w:r>
      <w:r w:rsidRPr="001D3C80">
        <w:rPr>
          <w:noProof/>
          <w:sz w:val="16"/>
          <w:szCs w:val="22"/>
        </w:rPr>
        <w:t>, vol. 31, no. 2, pp. 1036–1049, Feb. 2016, doi: 10.1109/TPEL.2015.2415775.</w:t>
      </w:r>
    </w:p>
    <w:p w14:paraId="391EEBC7"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[19]</w:t>
      </w:r>
      <w:r w:rsidRPr="001D3C80">
        <w:rPr>
          <w:noProof/>
          <w:sz w:val="16"/>
          <w:szCs w:val="22"/>
        </w:rPr>
        <w:tab/>
        <w:t xml:space="preserve">G. Li, J. Liang, S. Balasubramaniam, T. Joseph, C. E. Ugalde-Loo, and K. F. Jose, “Frontiers of DC circuit breakers in HVDC and MVDC systems,” in </w:t>
      </w:r>
      <w:r w:rsidRPr="001D3C80">
        <w:rPr>
          <w:i/>
          <w:iCs/>
          <w:noProof/>
          <w:sz w:val="16"/>
          <w:szCs w:val="22"/>
        </w:rPr>
        <w:t>2017 IEEE Conference on Energy Internet and Energy System Integration (EI2)</w:t>
      </w:r>
      <w:r w:rsidRPr="001D3C80">
        <w:rPr>
          <w:noProof/>
          <w:sz w:val="16"/>
          <w:szCs w:val="22"/>
        </w:rPr>
        <w:t>, Nov. 2017, pp. 1–6, doi: 10.1109/EI2.2017.8245743.</w:t>
      </w:r>
    </w:p>
    <w:p w14:paraId="7247F88C"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[20]</w:t>
      </w:r>
      <w:r w:rsidRPr="001D3C80">
        <w:rPr>
          <w:noProof/>
          <w:sz w:val="16"/>
          <w:szCs w:val="22"/>
        </w:rPr>
        <w:tab/>
        <w:t xml:space="preserve">S. M. Sanzad Lumen, R. Kannan, and N. Z. Yahaya, “DC Circuit Breaker: A Comprehensive Review of Solid State Topologies,” in </w:t>
      </w:r>
      <w:r w:rsidRPr="001D3C80">
        <w:rPr>
          <w:i/>
          <w:iCs/>
          <w:noProof/>
          <w:sz w:val="16"/>
          <w:szCs w:val="22"/>
        </w:rPr>
        <w:t>2020 IEEE International Conference on Power and Energy (PECon)</w:t>
      </w:r>
      <w:r w:rsidRPr="001D3C80">
        <w:rPr>
          <w:noProof/>
          <w:sz w:val="16"/>
          <w:szCs w:val="22"/>
        </w:rPr>
        <w:t>, Dec. 2020, pp. 1–6, doi: 10.1109/PECon48942.2020.9314300.</w:t>
      </w:r>
    </w:p>
    <w:p w14:paraId="4E170918"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[21]</w:t>
      </w:r>
      <w:r w:rsidRPr="001D3C80">
        <w:rPr>
          <w:noProof/>
          <w:sz w:val="16"/>
          <w:szCs w:val="22"/>
        </w:rPr>
        <w:tab/>
        <w:t xml:space="preserve">K. A. Corzine, “A New-Coupled-Inductor Circuit Breaker for DC Applications,” </w:t>
      </w:r>
      <w:r w:rsidRPr="001D3C80">
        <w:rPr>
          <w:i/>
          <w:iCs/>
          <w:noProof/>
          <w:sz w:val="16"/>
          <w:szCs w:val="22"/>
        </w:rPr>
        <w:t>IEEE Trans. Power Electron.</w:t>
      </w:r>
      <w:r w:rsidRPr="001D3C80">
        <w:rPr>
          <w:noProof/>
          <w:sz w:val="16"/>
          <w:szCs w:val="22"/>
        </w:rPr>
        <w:t>, vol. 32, no. 2, pp. 1411–1418, Feb. 2017, doi: 10.1109/TPEL.2016.2540930.</w:t>
      </w:r>
    </w:p>
    <w:p w14:paraId="64C4CFD5" w14:textId="569C1451" w:rsidR="000E2DFC" w:rsidRPr="001D3C80" w:rsidRDefault="00D133FF" w:rsidP="000E2DFC">
      <w:pPr>
        <w:widowControl w:val="0"/>
        <w:autoSpaceDE w:val="0"/>
        <w:autoSpaceDN w:val="0"/>
        <w:adjustRightInd w:val="0"/>
        <w:ind w:left="426" w:hanging="426"/>
        <w:jc w:val="both"/>
        <w:rPr>
          <w:noProof/>
          <w:sz w:val="16"/>
          <w:szCs w:val="22"/>
        </w:rPr>
      </w:pPr>
      <w:r w:rsidRPr="001D3C80">
        <w:rPr>
          <w:noProof/>
          <w:sz w:val="16"/>
          <w:szCs w:val="22"/>
        </w:rPr>
        <w:t xml:space="preserve"> </w:t>
      </w:r>
      <w:r w:rsidR="000E2DFC" w:rsidRPr="001D3C80">
        <w:rPr>
          <w:noProof/>
          <w:sz w:val="16"/>
          <w:szCs w:val="22"/>
        </w:rPr>
        <w:t>[22]</w:t>
      </w:r>
      <w:r w:rsidR="000E2DFC" w:rsidRPr="001D3C80">
        <w:rPr>
          <w:noProof/>
          <w:sz w:val="16"/>
          <w:szCs w:val="22"/>
        </w:rPr>
        <w:tab/>
        <w:t xml:space="preserve">Z. Miao, G. Sabui, A. Moradkhani Roshandeh, and Z. J. Shen, “Design and Analysis of DC Solid-State Circuit Breakers Using SiC JFETs,” </w:t>
      </w:r>
      <w:r w:rsidR="000E2DFC" w:rsidRPr="001D3C80">
        <w:rPr>
          <w:i/>
          <w:iCs/>
          <w:noProof/>
          <w:sz w:val="16"/>
          <w:szCs w:val="22"/>
        </w:rPr>
        <w:t>IEEE J. Emerg. Sel. Top. Power Electron.</w:t>
      </w:r>
      <w:r w:rsidR="000E2DFC" w:rsidRPr="001D3C80">
        <w:rPr>
          <w:noProof/>
          <w:sz w:val="16"/>
          <w:szCs w:val="22"/>
        </w:rPr>
        <w:t>, vol. 4, no. 3, pp. 863–873, Sep. 2016, doi: 10.1109/JESTPE.2016.2558448.</w:t>
      </w:r>
    </w:p>
    <w:p w14:paraId="6D6610B8"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[23]</w:t>
      </w:r>
      <w:r w:rsidRPr="001D3C80">
        <w:rPr>
          <w:noProof/>
          <w:sz w:val="16"/>
          <w:szCs w:val="22"/>
        </w:rPr>
        <w:tab/>
        <w:t xml:space="preserve">F. Xu, Y. Lu, X. Xuan, H. Yu, P. Qiu, and D. Jiang, “Self‐energy device for HVDC breakers and its control strategy,” </w:t>
      </w:r>
      <w:r w:rsidRPr="001D3C80">
        <w:rPr>
          <w:i/>
          <w:iCs/>
          <w:noProof/>
          <w:sz w:val="16"/>
          <w:szCs w:val="22"/>
        </w:rPr>
        <w:t>J. Eng.</w:t>
      </w:r>
      <w:r w:rsidRPr="001D3C80">
        <w:rPr>
          <w:noProof/>
          <w:sz w:val="16"/>
          <w:szCs w:val="22"/>
        </w:rPr>
        <w:t>, vol. 2019, no. 16, pp. 2397–2400, Mar. 2019, doi: 10.1049/joe.2018.8700.</w:t>
      </w:r>
    </w:p>
    <w:p w14:paraId="7F9C43B9" w14:textId="77777777" w:rsidR="000E2DFC" w:rsidRPr="001D3C80" w:rsidRDefault="000E2DFC" w:rsidP="000E2DFC">
      <w:pPr>
        <w:widowControl w:val="0"/>
        <w:autoSpaceDE w:val="0"/>
        <w:autoSpaceDN w:val="0"/>
        <w:adjustRightInd w:val="0"/>
        <w:ind w:left="426" w:hanging="426"/>
        <w:jc w:val="both"/>
        <w:rPr>
          <w:noProof/>
          <w:sz w:val="16"/>
          <w:szCs w:val="22"/>
        </w:rPr>
      </w:pPr>
      <w:r w:rsidRPr="001D3C80">
        <w:rPr>
          <w:noProof/>
          <w:sz w:val="16"/>
          <w:szCs w:val="22"/>
        </w:rPr>
        <w:t>[24]</w:t>
      </w:r>
      <w:r w:rsidRPr="001D3C80">
        <w:rPr>
          <w:noProof/>
          <w:sz w:val="16"/>
          <w:szCs w:val="22"/>
        </w:rPr>
        <w:tab/>
        <w:t xml:space="preserve">C. Shang and F. You, “Data Analytics and Machine Learning for Smart Process Manufacturing: Recent Advances and Perspectives in the Big Data Era,” </w:t>
      </w:r>
      <w:r w:rsidRPr="001D3C80">
        <w:rPr>
          <w:i/>
          <w:iCs/>
          <w:noProof/>
          <w:sz w:val="16"/>
          <w:szCs w:val="22"/>
        </w:rPr>
        <w:t>Engineering</w:t>
      </w:r>
      <w:r w:rsidRPr="001D3C80">
        <w:rPr>
          <w:noProof/>
          <w:sz w:val="16"/>
          <w:szCs w:val="22"/>
        </w:rPr>
        <w:t>, vol. 5, no. 6, pp. 1010–1016, 2019, doi: 10.1016/j.eng.2019.01.019.</w:t>
      </w:r>
    </w:p>
    <w:p w14:paraId="7D0EF40C" w14:textId="01B3A6DD" w:rsidR="00E619D6" w:rsidRDefault="000E2DFC" w:rsidP="000E2DFC">
      <w:pPr>
        <w:widowControl w:val="0"/>
        <w:autoSpaceDE w:val="0"/>
        <w:autoSpaceDN w:val="0"/>
        <w:adjustRightInd w:val="0"/>
        <w:ind w:left="426" w:hanging="426"/>
        <w:jc w:val="both"/>
        <w:rPr>
          <w:color w:val="000000"/>
          <w:sz w:val="18"/>
          <w:szCs w:val="18"/>
        </w:rPr>
      </w:pPr>
      <w:r w:rsidRPr="001D3C80">
        <w:rPr>
          <w:noProof/>
          <w:sz w:val="16"/>
          <w:szCs w:val="22"/>
        </w:rPr>
        <w:t>[25]</w:t>
      </w:r>
      <w:r w:rsidRPr="001D3C80">
        <w:rPr>
          <w:noProof/>
          <w:sz w:val="16"/>
          <w:szCs w:val="22"/>
        </w:rPr>
        <w:tab/>
        <w:t xml:space="preserve">D. Nallaperuma </w:t>
      </w:r>
      <w:r w:rsidRPr="001D3C80">
        <w:rPr>
          <w:i/>
          <w:iCs/>
          <w:noProof/>
          <w:sz w:val="16"/>
          <w:szCs w:val="22"/>
        </w:rPr>
        <w:t>et al.</w:t>
      </w:r>
      <w:r w:rsidRPr="001D3C80">
        <w:rPr>
          <w:noProof/>
          <w:sz w:val="16"/>
          <w:szCs w:val="22"/>
        </w:rPr>
        <w:t xml:space="preserve">, “Online Incremental Machine Learning Platform for Big Data-Driven Smart Traffic Management,” </w:t>
      </w:r>
      <w:r w:rsidRPr="001D3C80">
        <w:rPr>
          <w:i/>
          <w:iCs/>
          <w:noProof/>
          <w:sz w:val="16"/>
          <w:szCs w:val="22"/>
        </w:rPr>
        <w:t>IEEE Trans. Intell. Transp. Syst.</w:t>
      </w:r>
      <w:r w:rsidRPr="001D3C80">
        <w:rPr>
          <w:noProof/>
          <w:sz w:val="16"/>
          <w:szCs w:val="22"/>
        </w:rPr>
        <w:t>, vol. 20, no. 12, pp. 4679–4690, 2019, doi: 10.1109/TITS.2019.2924883.</w:t>
      </w:r>
      <w:r w:rsidRPr="001D3C80">
        <w:rPr>
          <w:color w:val="000000"/>
          <w:sz w:val="16"/>
          <w:szCs w:val="16"/>
        </w:rPr>
        <w:fldChar w:fldCharType="end"/>
      </w:r>
    </w:p>
    <w:p w14:paraId="449FDCAF" w14:textId="64152754" w:rsidR="00DD2BCF" w:rsidRPr="001D3C80" w:rsidRDefault="00DD2BCF" w:rsidP="00DD2BCF">
      <w:pPr>
        <w:widowControl w:val="0"/>
        <w:autoSpaceDE w:val="0"/>
        <w:autoSpaceDN w:val="0"/>
        <w:adjustRightInd w:val="0"/>
        <w:ind w:left="426" w:hanging="426"/>
        <w:jc w:val="both"/>
        <w:rPr>
          <w:color w:val="000000"/>
        </w:rPr>
      </w:pPr>
    </w:p>
    <w:p w14:paraId="1A92A074" w14:textId="77777777" w:rsidR="001D3C80" w:rsidRPr="001D3C80" w:rsidRDefault="001D3C80" w:rsidP="00DD2BCF">
      <w:pPr>
        <w:widowControl w:val="0"/>
        <w:autoSpaceDE w:val="0"/>
        <w:autoSpaceDN w:val="0"/>
        <w:adjustRightInd w:val="0"/>
        <w:ind w:left="426" w:hanging="426"/>
        <w:jc w:val="both"/>
        <w:rPr>
          <w:color w:val="000000"/>
        </w:rPr>
      </w:pPr>
    </w:p>
    <w:p w14:paraId="0EF88AA0" w14:textId="736694B7" w:rsidR="00DD2BCF" w:rsidRDefault="00DD2BCF" w:rsidP="00DD2BCF">
      <w:pPr>
        <w:rPr>
          <w:b/>
          <w:bCs/>
        </w:rPr>
      </w:pPr>
      <w:r>
        <w:rPr>
          <w:rStyle w:val="apple-style-span"/>
          <w:b/>
          <w:color w:val="000000"/>
          <w:lang w:val="pt-BR"/>
        </w:rPr>
        <w:t xml:space="preserve">BIOGRAPHIES OF AUTHORS </w:t>
      </w:r>
      <w:r>
        <w:rPr>
          <w:b/>
          <w:bCs/>
        </w:rPr>
        <w:t xml:space="preserve">(10 PT) </w:t>
      </w:r>
    </w:p>
    <w:p w14:paraId="41641855" w14:textId="77777777" w:rsidR="00140B91" w:rsidRDefault="00140B91" w:rsidP="00DD2BCF">
      <w:pPr>
        <w:rPr>
          <w:b/>
          <w:bCs/>
        </w:rPr>
      </w:pPr>
    </w:p>
    <w:p w14:paraId="6FEAC2A3" w14:textId="77777777" w:rsidR="00DD2BCF" w:rsidRPr="00603056" w:rsidRDefault="00DD2BCF" w:rsidP="00DD2BCF">
      <w:pPr>
        <w:rPr>
          <w:b/>
          <w:bCs/>
        </w:rPr>
      </w:pPr>
      <w:r w:rsidRPr="00603056">
        <w:rPr>
          <w:b/>
          <w:bCs/>
        </w:rPr>
        <w:t>The recommended number of authors is at least 2. One of them as a corresponding author.</w:t>
      </w:r>
    </w:p>
    <w:p w14:paraId="70C6AFC7" w14:textId="216C952B" w:rsidR="00DD2BCF" w:rsidRPr="00D133FF" w:rsidRDefault="00DD2BCF" w:rsidP="00DD2BCF">
      <w:pPr>
        <w:rPr>
          <w:i/>
          <w:iCs/>
        </w:rPr>
      </w:pPr>
      <w:bookmarkStart w:id="17" w:name="_Hlk78375417"/>
      <w:r>
        <w:rPr>
          <w:i/>
          <w:iCs/>
        </w:rPr>
        <w:t>Please attach clear photo (3x4 cm) and vita. Example of biographies of authors:</w:t>
      </w:r>
      <w:bookmarkEnd w:id="17"/>
    </w:p>
    <w:tbl>
      <w:tblPr>
        <w:tblpPr w:leftFromText="180" w:rightFromText="180" w:vertAnchor="text" w:tblpY="2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061"/>
      </w:tblGrid>
      <w:tr w:rsidR="00D133FF" w:rsidRPr="000F5F02" w14:paraId="568261A1" w14:textId="77777777" w:rsidTr="004B26A4">
        <w:trPr>
          <w:trHeight w:val="1547"/>
        </w:trPr>
        <w:tc>
          <w:tcPr>
            <w:tcW w:w="1079" w:type="pct"/>
          </w:tcPr>
          <w:p w14:paraId="4256CA32" w14:textId="77777777" w:rsidR="00D133FF" w:rsidRPr="000F5F02" w:rsidRDefault="00D133FF" w:rsidP="004B26A4">
            <w:pPr>
              <w:jc w:val="center"/>
              <w:rPr>
                <w:color w:val="000000"/>
                <w:highlight w:val="yellow"/>
                <w:lang w:val="pt-BR"/>
              </w:rPr>
            </w:pPr>
            <w:bookmarkStart w:id="18" w:name="_Hlk78354998"/>
            <w:r w:rsidRPr="00AD3261">
              <w:rPr>
                <w:noProof/>
                <w:color w:val="000000"/>
              </w:rPr>
              <w:drawing>
                <wp:inline distT="0" distB="0" distL="0" distR="0" wp14:anchorId="07A761BE" wp14:editId="3B5D5BB7">
                  <wp:extent cx="1080000" cy="1440000"/>
                  <wp:effectExtent l="0" t="0" r="6350" b="8255"/>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pic:spPr>
                      </pic:pic>
                    </a:graphicData>
                  </a:graphic>
                </wp:inline>
              </w:drawing>
            </w:r>
          </w:p>
        </w:tc>
        <w:tc>
          <w:tcPr>
            <w:tcW w:w="3921" w:type="pct"/>
          </w:tcPr>
          <w:p w14:paraId="1697BEE0" w14:textId="77777777" w:rsidR="00D133FF" w:rsidRPr="00CE3123" w:rsidRDefault="00D133FF" w:rsidP="004B26A4">
            <w:pPr>
              <w:jc w:val="both"/>
              <w:rPr>
                <w:sz w:val="18"/>
                <w:szCs w:val="18"/>
              </w:rPr>
            </w:pPr>
            <w:r w:rsidRPr="00A27462">
              <w:rPr>
                <w:b/>
                <w:bCs/>
                <w:sz w:val="18"/>
                <w:szCs w:val="18"/>
              </w:rPr>
              <w:t xml:space="preserve">Akhtar Kalam </w:t>
            </w:r>
            <w:r w:rsidRPr="00195061">
              <w:rPr>
                <w:noProof/>
                <w:color w:val="000000"/>
                <w:sz w:val="18"/>
                <w:szCs w:val="18"/>
              </w:rPr>
              <w:drawing>
                <wp:inline distT="0" distB="0" distL="0" distR="0" wp14:anchorId="07943CF9" wp14:editId="5CF3C67E">
                  <wp:extent cx="114300" cy="114300"/>
                  <wp:effectExtent l="0" t="0" r="0" b="0"/>
                  <wp:docPr id="38" name="Picture 3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5061">
              <w:rPr>
                <w:color w:val="000000"/>
                <w:sz w:val="18"/>
                <w:szCs w:val="18"/>
              </w:rPr>
              <w:t xml:space="preserve"> </w:t>
            </w:r>
            <w:r w:rsidRPr="00195061">
              <w:rPr>
                <w:noProof/>
                <w:color w:val="000000"/>
                <w:sz w:val="18"/>
                <w:szCs w:val="18"/>
              </w:rPr>
              <w:drawing>
                <wp:inline distT="0" distB="0" distL="0" distR="0" wp14:anchorId="0F12A5CB" wp14:editId="596F244D">
                  <wp:extent cx="114300" cy="114300"/>
                  <wp:effectExtent l="0" t="0" r="0" b="0"/>
                  <wp:docPr id="37" name="Picture 3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5061">
              <w:rPr>
                <w:color w:val="000000"/>
                <w:sz w:val="18"/>
                <w:szCs w:val="18"/>
              </w:rPr>
              <w:t xml:space="preserve"> </w:t>
            </w:r>
            <w:r w:rsidRPr="00195061">
              <w:rPr>
                <w:noProof/>
                <w:color w:val="000000"/>
                <w:sz w:val="18"/>
                <w:szCs w:val="18"/>
              </w:rPr>
              <w:drawing>
                <wp:inline distT="0" distB="0" distL="0" distR="0" wp14:anchorId="17D089B9" wp14:editId="36403954">
                  <wp:extent cx="114300" cy="114300"/>
                  <wp:effectExtent l="0" t="0" r="0" b="0"/>
                  <wp:docPr id="36" name="Picture 3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195061">
              <w:rPr>
                <w:color w:val="000000"/>
                <w:sz w:val="18"/>
                <w:szCs w:val="18"/>
              </w:rPr>
              <w:t xml:space="preserve"> </w:t>
            </w:r>
            <w:r w:rsidRPr="00195061">
              <w:rPr>
                <w:noProof/>
                <w:color w:val="000000"/>
                <w:sz w:val="18"/>
                <w:szCs w:val="18"/>
              </w:rPr>
              <w:drawing>
                <wp:inline distT="0" distB="0" distL="0" distR="0" wp14:anchorId="58E40B0E" wp14:editId="3F88F320">
                  <wp:extent cx="114300" cy="114300"/>
                  <wp:effectExtent l="0" t="0" r="0" b="0"/>
                  <wp:docPr id="35" name="Picture 3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18"/>
                <w:szCs w:val="18"/>
              </w:rPr>
              <w:t xml:space="preserve"> </w:t>
            </w:r>
            <w:r w:rsidRPr="00A27462">
              <w:rPr>
                <w:sz w:val="18"/>
                <w:szCs w:val="18"/>
              </w:rPr>
              <w:t xml:space="preserve">has been at Victoria University (VU), Melbourne since 1985 and a former Deputy Dean of the Faculty of Health, Engineering and Science and Head of Engineering of the College of Engineering and Science. He is currently the Head of External Engagement at the College of Engineering and Science, VU. He is also the current Chair of the Academic Board in the Engineering Institute of Technology, Perth, Australia. Again, he is the Editor in Chief of Australian Journal of Electrical &amp; Electronics Engineering. He has wide experience in educational institutions and industry across four continents. He received his B.Sc. and B.Sc. Engineering from Calcutta University and Aligarh Muslim University, India. He completed his MS and Ph.D. at the University of Oklahoma, USA and the University of Bath, UK. He has conducted research, provided industrial consultancy, published over five hundred publications on his area of expertise. More than 42 research degree students have graduated under his supervision and he is an external examiner of many external doctoral students in Australia and overseas. He provides consultancy for major electrical utilities, manufacturers and other industry bodies in his field of expertise. </w:t>
            </w:r>
            <w:r w:rsidRPr="00195061">
              <w:rPr>
                <w:color w:val="000000"/>
                <w:sz w:val="18"/>
                <w:szCs w:val="18"/>
              </w:rPr>
              <w:t xml:space="preserve">He can be contacted at email: </w:t>
            </w:r>
            <w:r w:rsidRPr="00CE3123">
              <w:rPr>
                <w:color w:val="000000"/>
                <w:sz w:val="18"/>
                <w:szCs w:val="18"/>
              </w:rPr>
              <w:t>akhtar.kalam@vu.edu.au</w:t>
            </w:r>
            <w:r w:rsidRPr="00195061">
              <w:rPr>
                <w:color w:val="000000"/>
                <w:sz w:val="18"/>
                <w:szCs w:val="18"/>
              </w:rPr>
              <w:t>.</w:t>
            </w:r>
          </w:p>
        </w:tc>
      </w:tr>
      <w:tr w:rsidR="00D133FF" w:rsidRPr="000F5F02" w14:paraId="25803F80" w14:textId="77777777" w:rsidTr="004B26A4">
        <w:trPr>
          <w:trHeight w:val="20"/>
        </w:trPr>
        <w:tc>
          <w:tcPr>
            <w:tcW w:w="1079" w:type="pct"/>
          </w:tcPr>
          <w:p w14:paraId="62E8378D" w14:textId="77777777" w:rsidR="00D133FF" w:rsidRPr="000F5F02" w:rsidRDefault="00D133FF" w:rsidP="004B26A4">
            <w:pPr>
              <w:jc w:val="center"/>
              <w:rPr>
                <w:noProof/>
              </w:rPr>
            </w:pPr>
          </w:p>
        </w:tc>
        <w:tc>
          <w:tcPr>
            <w:tcW w:w="3921" w:type="pct"/>
          </w:tcPr>
          <w:p w14:paraId="01A802CE" w14:textId="77777777" w:rsidR="00D133FF" w:rsidRPr="000F5F02" w:rsidRDefault="00D133FF" w:rsidP="004B26A4">
            <w:pPr>
              <w:jc w:val="both"/>
              <w:rPr>
                <w:b/>
                <w:bCs/>
                <w:color w:val="000000"/>
                <w:sz w:val="18"/>
                <w:szCs w:val="18"/>
              </w:rPr>
            </w:pPr>
          </w:p>
        </w:tc>
      </w:tr>
      <w:tr w:rsidR="00D133FF" w:rsidRPr="000F5F02" w14:paraId="408DFE32" w14:textId="77777777" w:rsidTr="004B26A4">
        <w:trPr>
          <w:trHeight w:val="20"/>
        </w:trPr>
        <w:tc>
          <w:tcPr>
            <w:tcW w:w="1079" w:type="pct"/>
          </w:tcPr>
          <w:p w14:paraId="4410E0DA" w14:textId="77777777" w:rsidR="00D133FF" w:rsidRPr="000F5F02" w:rsidRDefault="00D133FF" w:rsidP="004B26A4">
            <w:pPr>
              <w:jc w:val="center"/>
              <w:rPr>
                <w:noProof/>
              </w:rPr>
            </w:pPr>
            <w:r w:rsidRPr="000F292F">
              <w:rPr>
                <w:noProof/>
                <w:color w:val="000000"/>
              </w:rPr>
              <w:lastRenderedPageBreak/>
              <w:drawing>
                <wp:inline distT="0" distB="0" distL="0" distR="0" wp14:anchorId="03E3E0B4" wp14:editId="58301735">
                  <wp:extent cx="1080000" cy="1440000"/>
                  <wp:effectExtent l="0" t="0" r="6350" b="8255"/>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rightnessContrast bright="40000"/>
                                    </a14:imgEffect>
                                  </a14:imgLayer>
                                </a14:imgProps>
                              </a:ext>
                              <a:ext uri="{28A0092B-C50C-407E-A947-70E740481C1C}">
                                <a14:useLocalDpi xmlns:a14="http://schemas.microsoft.com/office/drawing/2010/main" val="0"/>
                              </a:ext>
                            </a:extLst>
                          </a:blip>
                          <a:srcRect l="13986" r="15473"/>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568ED7E2" w14:textId="77777777" w:rsidR="00D133FF" w:rsidRPr="000F292F" w:rsidRDefault="00D133FF" w:rsidP="004B26A4">
            <w:pPr>
              <w:jc w:val="both"/>
              <w:rPr>
                <w:color w:val="000000"/>
                <w:sz w:val="18"/>
                <w:szCs w:val="18"/>
              </w:rPr>
            </w:pPr>
            <w:r w:rsidRPr="000F292F">
              <w:rPr>
                <w:b/>
                <w:bCs/>
                <w:sz w:val="18"/>
                <w:szCs w:val="18"/>
              </w:rPr>
              <w:t>Vijay Kumar Tayal</w:t>
            </w:r>
            <w:r>
              <w:rPr>
                <w:b/>
                <w:bCs/>
                <w:sz w:val="18"/>
                <w:szCs w:val="18"/>
              </w:rPr>
              <w:t xml:space="preserve"> </w:t>
            </w:r>
            <w:r>
              <w:rPr>
                <w:noProof/>
                <w:color w:val="000000"/>
                <w:sz w:val="18"/>
                <w:szCs w:val="18"/>
              </w:rPr>
              <w:drawing>
                <wp:inline distT="0" distB="0" distL="0" distR="0" wp14:anchorId="47F72079" wp14:editId="6EA5A216">
                  <wp:extent cx="114300" cy="114300"/>
                  <wp:effectExtent l="0" t="0" r="0" b="0"/>
                  <wp:docPr id="30" name="Picture 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634827EB" wp14:editId="62303B02">
                  <wp:extent cx="114300" cy="114300"/>
                  <wp:effectExtent l="0" t="0" r="0" b="0"/>
                  <wp:docPr id="29" name="Picture 2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24"/>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6F54B75B" wp14:editId="200B1306">
                  <wp:extent cx="114300" cy="114300"/>
                  <wp:effectExtent l="0" t="0" r="0" b="0"/>
                  <wp:docPr id="28" name="Picture 28">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25"/>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63E5957C" wp14:editId="79A49ABF">
                  <wp:extent cx="114300" cy="114300"/>
                  <wp:effectExtent l="0" t="0" r="0" b="0"/>
                  <wp:docPr id="27" name="Picture 2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hlinkClick r:id="rId26"/>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18"/>
                <w:szCs w:val="18"/>
              </w:rPr>
              <w:t xml:space="preserve"> </w:t>
            </w:r>
            <w:r w:rsidRPr="000F292F">
              <w:rPr>
                <w:sz w:val="18"/>
                <w:szCs w:val="18"/>
              </w:rPr>
              <w:t xml:space="preserve">currently working Associate Professor in Electrical &amp; Electronics Engineering Department of Amity University, Uttar Pradesh, Noida. He has done B.E. with Honours in Electrical Engineering from Madan Mohan Malaviya Engineering </w:t>
            </w:r>
            <w:r w:rsidRPr="00195061">
              <w:rPr>
                <w:sz w:val="18"/>
                <w:szCs w:val="18"/>
              </w:rPr>
              <w:t xml:space="preserve">College (MMMEC) Gorakhpur and M. Tech &amp; Ph. D. from National Institute of Technology, Kurushetra. </w:t>
            </w:r>
            <w:r w:rsidRPr="00195061">
              <w:rPr>
                <w:color w:val="000000"/>
                <w:sz w:val="18"/>
                <w:szCs w:val="18"/>
              </w:rPr>
              <w:t>His main research directions include artificial intelligence (neural networks, fuzzy logic, genetic algorithm, particle swarm optimization, and imperialist competitive algorithm) gravitational search algorithm, power quality, proportional integral controller. He can be contacted at email: vktayal@amity.edu.</w:t>
            </w:r>
          </w:p>
          <w:p w14:paraId="40FCE29A" w14:textId="77777777" w:rsidR="00D133FF" w:rsidRPr="000F5F02" w:rsidRDefault="00D133FF" w:rsidP="004B26A4">
            <w:pPr>
              <w:jc w:val="both"/>
              <w:rPr>
                <w:b/>
                <w:bCs/>
                <w:color w:val="000000"/>
                <w:sz w:val="18"/>
                <w:szCs w:val="18"/>
              </w:rPr>
            </w:pPr>
          </w:p>
        </w:tc>
      </w:tr>
      <w:tr w:rsidR="00D133FF" w:rsidRPr="000F5F02" w14:paraId="3F8B5092" w14:textId="77777777" w:rsidTr="004B26A4">
        <w:trPr>
          <w:trHeight w:val="70"/>
        </w:trPr>
        <w:tc>
          <w:tcPr>
            <w:tcW w:w="1079" w:type="pct"/>
          </w:tcPr>
          <w:p w14:paraId="225D8C3F" w14:textId="77777777" w:rsidR="00D133FF" w:rsidRPr="000F292F" w:rsidRDefault="00D133FF" w:rsidP="004B26A4">
            <w:pPr>
              <w:jc w:val="center"/>
              <w:rPr>
                <w:noProof/>
                <w:color w:val="000000"/>
              </w:rPr>
            </w:pPr>
          </w:p>
        </w:tc>
        <w:tc>
          <w:tcPr>
            <w:tcW w:w="3921" w:type="pct"/>
          </w:tcPr>
          <w:p w14:paraId="79DA1CAF" w14:textId="77777777" w:rsidR="00D133FF" w:rsidRPr="000F292F" w:rsidRDefault="00D133FF" w:rsidP="004B26A4">
            <w:pPr>
              <w:jc w:val="both"/>
              <w:rPr>
                <w:b/>
                <w:bCs/>
                <w:sz w:val="18"/>
                <w:szCs w:val="18"/>
              </w:rPr>
            </w:pPr>
          </w:p>
        </w:tc>
      </w:tr>
      <w:tr w:rsidR="00D133FF" w:rsidRPr="000F5F02" w14:paraId="0D12071B" w14:textId="77777777" w:rsidTr="004B26A4">
        <w:trPr>
          <w:trHeight w:val="70"/>
        </w:trPr>
        <w:tc>
          <w:tcPr>
            <w:tcW w:w="1079" w:type="pct"/>
          </w:tcPr>
          <w:p w14:paraId="5E9ED990" w14:textId="7E76225D" w:rsidR="00992B03" w:rsidRPr="000F292F" w:rsidRDefault="00EA6E97" w:rsidP="004B26A4">
            <w:pPr>
              <w:jc w:val="center"/>
              <w:rPr>
                <w:noProof/>
                <w:color w:val="000000"/>
              </w:rPr>
            </w:pPr>
            <w:r>
              <w:rPr>
                <w:noProof/>
              </w:rPr>
              <w:drawing>
                <wp:inline distT="0" distB="0" distL="0" distR="0" wp14:anchorId="53B87FC2" wp14:editId="31EEC5A1">
                  <wp:extent cx="1080000" cy="1438667"/>
                  <wp:effectExtent l="0" t="0" r="635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rotWithShape="1">
                          <a:blip r:embed="rId27">
                            <a:extLst>
                              <a:ext uri="{BEBA8EAE-BF5A-486C-A8C5-ECC9F3942E4B}">
                                <a14:imgProps xmlns:a14="http://schemas.microsoft.com/office/drawing/2010/main">
                                  <a14:imgLayer r:embed="rId28">
                                    <a14:imgEffect>
                                      <a14:brightnessContrast contrast="20000"/>
                                    </a14:imgEffect>
                                  </a14:imgLayer>
                                </a14:imgProps>
                              </a:ext>
                              <a:ext uri="{28A0092B-C50C-407E-A947-70E740481C1C}">
                                <a14:useLocalDpi xmlns:a14="http://schemas.microsoft.com/office/drawing/2010/main" val="0"/>
                              </a:ext>
                            </a:extLst>
                          </a:blip>
                          <a:srcRect r="26427"/>
                          <a:stretch/>
                        </pic:blipFill>
                        <pic:spPr bwMode="auto">
                          <a:xfrm>
                            <a:off x="0" y="0"/>
                            <a:ext cx="1080000" cy="14386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0F0D5211" w14:textId="77777777" w:rsidR="00D133FF" w:rsidRPr="000F292F" w:rsidRDefault="00D133FF" w:rsidP="004B26A4">
            <w:pPr>
              <w:jc w:val="both"/>
              <w:rPr>
                <w:b/>
                <w:bCs/>
                <w:sz w:val="18"/>
                <w:szCs w:val="18"/>
              </w:rPr>
            </w:pPr>
            <w:r w:rsidRPr="00F70BF1">
              <w:rPr>
                <w:b/>
                <w:bCs/>
                <w:sz w:val="18"/>
                <w:szCs w:val="18"/>
              </w:rPr>
              <w:t>Jyoti U</w:t>
            </w:r>
            <w:r w:rsidRPr="00E0407B">
              <w:rPr>
                <w:b/>
                <w:bCs/>
                <w:sz w:val="18"/>
                <w:szCs w:val="18"/>
              </w:rPr>
              <w:t>padhyaya</w:t>
            </w:r>
            <w:r w:rsidRPr="00F70BF1">
              <w:rPr>
                <w:b/>
                <w:bCs/>
                <w:sz w:val="18"/>
                <w:szCs w:val="18"/>
              </w:rPr>
              <w:t xml:space="preserve"> Devkota</w:t>
            </w:r>
            <w:r>
              <w:rPr>
                <w:b/>
                <w:color w:val="000000"/>
                <w:sz w:val="18"/>
                <w:szCs w:val="18"/>
              </w:rPr>
              <w:t xml:space="preserve"> </w:t>
            </w:r>
            <w:r>
              <w:rPr>
                <w:noProof/>
                <w:color w:val="000000"/>
                <w:sz w:val="18"/>
                <w:szCs w:val="18"/>
              </w:rPr>
              <w:drawing>
                <wp:inline distT="0" distB="0" distL="0" distR="0" wp14:anchorId="6122B04E" wp14:editId="0AD2826C">
                  <wp:extent cx="114300" cy="114300"/>
                  <wp:effectExtent l="0" t="0" r="0" b="0"/>
                  <wp:docPr id="26" name="Picture 26">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48E213CB" wp14:editId="241E332E">
                  <wp:extent cx="114300" cy="114300"/>
                  <wp:effectExtent l="0" t="0" r="0" b="0"/>
                  <wp:docPr id="25" name="Picture 2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30"/>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359E3CC9" wp14:editId="128EB307">
                  <wp:extent cx="114300" cy="114300"/>
                  <wp:effectExtent l="0" t="0" r="0" b="0"/>
                  <wp:docPr id="24" name="Picture 2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31"/>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0776DC61" wp14:editId="75F117A1">
                  <wp:extent cx="114300" cy="114300"/>
                  <wp:effectExtent l="0" t="0" r="0" b="0"/>
                  <wp:docPr id="22" name="Picture 2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32"/>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color w:val="000000"/>
                <w:sz w:val="18"/>
                <w:szCs w:val="18"/>
              </w:rPr>
              <w:t xml:space="preserve"> </w:t>
            </w:r>
            <w:r w:rsidRPr="00F70BF1">
              <w:rPr>
                <w:sz w:val="18"/>
                <w:szCs w:val="18"/>
              </w:rPr>
              <w:t>is a Professor of Mathematical Statistics in Kathmandu University, Nepal. Her research interests are interdisciplinary applications of Statistics to problems from Energy and Environment. She focuses on development of new methodologies and application of existing methodologies to data generation, correction, prediction and analysis. She obtained her PhD degree from Department of Computer Sciences and Mathematics, University of Osnabrueck, Germany, supported by DAAD fellowship. She completed her Masters and Bachelors degree in Mathematical Statistics from Lady Shriram College, University of Delhi, New Delhi, India.</w:t>
            </w:r>
            <w:r w:rsidRPr="00195061">
              <w:rPr>
                <w:color w:val="000000"/>
                <w:sz w:val="18"/>
                <w:szCs w:val="18"/>
              </w:rPr>
              <w:t xml:space="preserve"> She can be contacted at email: </w:t>
            </w:r>
            <w:r w:rsidRPr="00F70BF1">
              <w:rPr>
                <w:color w:val="000000"/>
                <w:sz w:val="18"/>
                <w:szCs w:val="18"/>
              </w:rPr>
              <w:t>drjdevkota@ku.edu.np</w:t>
            </w:r>
            <w:r w:rsidRPr="00195061">
              <w:rPr>
                <w:color w:val="000000"/>
                <w:sz w:val="18"/>
                <w:szCs w:val="18"/>
              </w:rPr>
              <w:t>.</w:t>
            </w:r>
          </w:p>
        </w:tc>
      </w:tr>
      <w:bookmarkEnd w:id="18"/>
    </w:tbl>
    <w:p w14:paraId="37620F77" w14:textId="77777777" w:rsidR="00D133FF" w:rsidRPr="001D3C80" w:rsidRDefault="00D133FF" w:rsidP="00DD2BCF">
      <w:pPr>
        <w:rPr>
          <w:color w:val="000000"/>
        </w:rPr>
      </w:pPr>
    </w:p>
    <w:p w14:paraId="41B57CED" w14:textId="77777777" w:rsidR="00E619D6" w:rsidRPr="00CE3123" w:rsidRDefault="00E619D6" w:rsidP="00CE3123">
      <w:pPr>
        <w:jc w:val="both"/>
        <w:rPr>
          <w:color w:val="000000"/>
          <w:sz w:val="2"/>
          <w:szCs w:val="2"/>
        </w:rPr>
      </w:pPr>
    </w:p>
    <w:sectPr w:rsidR="00E619D6" w:rsidRPr="00CE3123" w:rsidSect="002A276C">
      <w:headerReference w:type="even" r:id="rId33"/>
      <w:headerReference w:type="default" r:id="rId34"/>
      <w:footerReference w:type="even" r:id="rId35"/>
      <w:footerReference w:type="default" r:id="rId36"/>
      <w:headerReference w:type="first" r:id="rId37"/>
      <w:footerReference w:type="first" r:id="rId38"/>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55BDF" w14:textId="77777777" w:rsidR="001D6CDA" w:rsidRDefault="001D6CDA">
      <w:r>
        <w:separator/>
      </w:r>
    </w:p>
  </w:endnote>
  <w:endnote w:type="continuationSeparator" w:id="0">
    <w:p w14:paraId="11938AED" w14:textId="77777777" w:rsidR="001D6CDA" w:rsidRDefault="001D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33E833AB" w:rsidR="00097958" w:rsidRPr="003D5B84" w:rsidRDefault="00844039" w:rsidP="00C07BEF">
    <w:pPr>
      <w:pStyle w:val="Header"/>
      <w:tabs>
        <w:tab w:val="clear" w:pos="4320"/>
        <w:tab w:val="clear" w:pos="8640"/>
        <w:tab w:val="left" w:pos="2992"/>
      </w:tabs>
      <w:spacing w:before="240"/>
    </w:pPr>
    <w:r>
      <w:rPr>
        <w:noProof/>
      </w:rPr>
      <w:pict w14:anchorId="5032475A">
        <v:line id="_x0000_s1028"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w:r>
    <w:r w:rsidR="000E2DFC" w:rsidRPr="001538EC">
      <w:rPr>
        <w:noProof/>
      </w:rPr>
      <w:t>Int J Appl Power Eng</w:t>
    </w:r>
    <w:r w:rsidR="00784C44" w:rsidRPr="00E619D6">
      <w:t xml:space="preserve">, </w:t>
    </w:r>
    <w:r w:rsidR="00097958" w:rsidRPr="00E619D6">
      <w:t xml:space="preserve">Vol. </w:t>
    </w:r>
    <w:r w:rsidR="003E5F94">
      <w:t>99</w:t>
    </w:r>
    <w:r w:rsidR="00097958" w:rsidRPr="00E619D6">
      <w:t xml:space="preserve">, No. </w:t>
    </w:r>
    <w:r w:rsidR="003E5F94">
      <w:t>1</w:t>
    </w:r>
    <w:r w:rsidR="0055343D" w:rsidRPr="00E619D6">
      <w:t xml:space="preserve">, </w:t>
    </w:r>
    <w:r w:rsidR="00A45398" w:rsidRPr="00735BBC">
      <w:t>Month</w:t>
    </w:r>
    <w:r w:rsidR="003A2810" w:rsidRPr="00735BBC">
      <w:t xml:space="preserve"> </w:t>
    </w:r>
    <w:r w:rsidR="003E4DD5" w:rsidRPr="00735BBC">
      <w:t>20</w:t>
    </w:r>
    <w:r w:rsidR="003E5F94">
      <w:t>99</w:t>
    </w:r>
    <w:r w:rsidR="00E305A0" w:rsidRPr="00735BBC">
      <w:t>:</w:t>
    </w:r>
    <w:r w:rsidR="00097958" w:rsidRPr="00735BBC">
      <w:t xml:space="preserve"> </w:t>
    </w:r>
    <w:r w:rsidR="003E5F94">
      <w:t>1</w:t>
    </w:r>
    <w:r w:rsidR="00BB48F9" w:rsidRPr="00735BBC">
      <w:t>-</w:t>
    </w:r>
    <w:r w:rsidR="003E5F94">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47F53666" w:rsidR="00097958" w:rsidRPr="00C07BEF" w:rsidRDefault="00844039" w:rsidP="00DA3BBA">
    <w:pPr>
      <w:pStyle w:val="Footer"/>
      <w:jc w:val="right"/>
      <w:rPr>
        <w:i/>
      </w:rPr>
    </w:pPr>
    <w:r>
      <w:rPr>
        <w:noProof/>
      </w:rPr>
      <w:pict w14:anchorId="78B16178">
        <v:line id="Line 3" o:spid="_x0000_s1027"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33CBC5B5" w:rsidR="00097958" w:rsidRPr="003D5B84" w:rsidRDefault="00844039" w:rsidP="00453F49">
    <w:pPr>
      <w:pStyle w:val="Footer"/>
      <w:spacing w:before="240"/>
      <w:rPr>
        <w:i/>
        <w:szCs w:val="18"/>
      </w:rPr>
    </w:pPr>
    <w:r>
      <w:rPr>
        <w:noProof/>
      </w:rPr>
      <w:pict w14:anchorId="7AE4BA4B">
        <v:shapetype id="_x0000_t32" coordsize="21600,21600" o:spt="32" o:oned="t" path="m,l21600,21600e" filled="f">
          <v:path arrowok="t" fillok="f" o:connecttype="none"/>
          <o:lock v:ext="edit" shapetype="t"/>
        </v:shapetype>
        <v:shape id="AutoShape 6" o:spid="_x0000_s1025"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w:r>
    <w:r w:rsidR="00C854C1" w:rsidRPr="00C854C1">
      <w:rPr>
        <w:b/>
        <w:i/>
        <w:szCs w:val="18"/>
      </w:rPr>
      <w:t>Journal homepage</w:t>
    </w:r>
    <w:r w:rsidR="00C854C1">
      <w:rPr>
        <w:i/>
        <w:szCs w:val="18"/>
      </w:rPr>
      <w:t xml:space="preserve">: </w:t>
    </w:r>
    <w:r w:rsidR="00EA4C36" w:rsidRPr="009546D2">
      <w:rPr>
        <w:i/>
        <w:szCs w:val="18"/>
      </w:rPr>
      <w:t>http://</w:t>
    </w:r>
    <w:r w:rsidR="0023794C" w:rsidRPr="0023794C">
      <w:rPr>
        <w:i/>
        <w:szCs w:val="18"/>
      </w:rPr>
      <w:t>ijape.iaescore.com/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2F5E" w14:textId="77777777" w:rsidR="001D6CDA" w:rsidRDefault="001D6CDA">
      <w:r>
        <w:separator/>
      </w:r>
    </w:p>
  </w:footnote>
  <w:footnote w:type="continuationSeparator" w:id="0">
    <w:p w14:paraId="4420AFA2" w14:textId="77777777" w:rsidR="001D6CDA" w:rsidRDefault="001D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857322">
      <w:rPr>
        <w:rStyle w:val="PageNumber"/>
        <w:noProof/>
      </w:rPr>
      <w:t>2</w:t>
    </w:r>
    <w:r w:rsidRPr="003D5B84">
      <w:rPr>
        <w:rStyle w:val="PageNumber"/>
      </w:rPr>
      <w:fldChar w:fldCharType="end"/>
    </w:r>
  </w:p>
  <w:p w14:paraId="7F150106" w14:textId="3C4EC77E" w:rsidR="00097958" w:rsidRPr="003D5B84" w:rsidRDefault="00844039" w:rsidP="00C07BEF">
    <w:pPr>
      <w:pStyle w:val="Header"/>
      <w:tabs>
        <w:tab w:val="clear" w:pos="4320"/>
        <w:tab w:val="clear" w:pos="8640"/>
        <w:tab w:val="right" w:pos="851"/>
        <w:tab w:val="left" w:pos="3405"/>
        <w:tab w:val="right" w:pos="8789"/>
      </w:tabs>
      <w:spacing w:after="240"/>
    </w:pPr>
    <w:r>
      <w:rPr>
        <w:noProof/>
      </w:rPr>
      <w:pict w14:anchorId="75A7AAC2">
        <v:shapetype id="_x0000_t32" coordsize="21600,21600" o:spt="32" o:oned="t" path="m,l21600,21600e" filled="f">
          <v:path arrowok="t" fillok="f" o:connecttype="none"/>
          <o:lock v:ext="edit" shapetype="t"/>
        </v:shapetype>
        <v:shape id="AutoShape 7" o:spid="_x0000_s1030" type="#_x0000_t32" style="position:absolute;margin-left:-1.4pt;margin-top:14.2pt;width:442.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0E2DFC" w:rsidRPr="001538EC">
      <w:t>2252-8792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857322">
      <w:rPr>
        <w:rStyle w:val="PageNumber"/>
        <w:noProof/>
      </w:rPr>
      <w:t>3</w:t>
    </w:r>
    <w:r w:rsidRPr="003D5B84">
      <w:rPr>
        <w:rStyle w:val="PageNumber"/>
      </w:rPr>
      <w:fldChar w:fldCharType="end"/>
    </w:r>
  </w:p>
  <w:p w14:paraId="72D04B55" w14:textId="3C7D5793" w:rsidR="00097958" w:rsidRPr="003D5B84" w:rsidRDefault="000E2DFC" w:rsidP="00222701">
    <w:pPr>
      <w:pStyle w:val="Header"/>
      <w:tabs>
        <w:tab w:val="clear" w:pos="4320"/>
        <w:tab w:val="clear" w:pos="8640"/>
        <w:tab w:val="left" w:pos="0"/>
        <w:tab w:val="center" w:pos="4301"/>
        <w:tab w:val="left" w:pos="7938"/>
      </w:tabs>
    </w:pPr>
    <w:r w:rsidRPr="001538EC">
      <w:rPr>
        <w:noProof/>
      </w:rPr>
      <w:t>Int J Appl Power Eng</w:t>
    </w:r>
    <w:r w:rsidR="00097958" w:rsidRPr="003D5B84">
      <w:tab/>
      <w:t>ISSN:</w:t>
    </w:r>
    <w:r w:rsidR="004F4003">
      <w:t xml:space="preserve"> </w:t>
    </w:r>
    <w:r w:rsidRPr="001538EC">
      <w:t>2252-8792</w:t>
    </w:r>
    <w:r w:rsidR="00EF1185" w:rsidRPr="003D5B84">
      <w:tab/>
    </w:r>
    <w:r w:rsidR="00C854C1">
      <w:sym w:font="Wingdings" w:char="F072"/>
    </w:r>
  </w:p>
  <w:p w14:paraId="3BE6E7DA" w14:textId="572B680D" w:rsidR="00097958" w:rsidRPr="003D5B84" w:rsidRDefault="00844039" w:rsidP="0094367D">
    <w:pPr>
      <w:pStyle w:val="Header"/>
      <w:ind w:right="360" w:firstLine="360"/>
    </w:pPr>
    <w:r>
      <w:rPr>
        <w:noProof/>
      </w:rPr>
      <w:pict w14:anchorId="6D725B74">
        <v:shapetype id="_x0000_t32" coordsize="21600,21600" o:spt="32" o:oned="t" path="m,l21600,21600e" filled="f">
          <v:path arrowok="t" fillok="f" o:connecttype="none"/>
          <o:lock v:ext="edit" shapetype="t"/>
        </v:shapetype>
        <v:shape id="_x0000_s1029" type="#_x0000_t32" style="position:absolute;left:0;text-align:left;margin-left:-1.4pt;margin-top:1.4pt;width:442.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5596" w14:textId="77777777" w:rsidR="000E2DFC" w:rsidRPr="003D5B84" w:rsidRDefault="000E2DFC" w:rsidP="000E2DFC">
    <w:pPr>
      <w:pStyle w:val="Header"/>
      <w:tabs>
        <w:tab w:val="clear" w:pos="4320"/>
        <w:tab w:val="clear" w:pos="8640"/>
      </w:tabs>
      <w:ind w:right="45"/>
      <w:rPr>
        <w:b/>
      </w:rPr>
    </w:pPr>
    <w:r w:rsidRPr="001538EC">
      <w:rPr>
        <w:b/>
      </w:rPr>
      <w:t>International Journal of Applied Power Engineering (IJAPE)</w:t>
    </w:r>
  </w:p>
  <w:p w14:paraId="1D832885" w14:textId="598D3927" w:rsidR="000E2DFC" w:rsidRPr="000D3712" w:rsidRDefault="000E2DFC" w:rsidP="000E2DFC">
    <w:pPr>
      <w:pStyle w:val="Header"/>
      <w:tabs>
        <w:tab w:val="clear" w:pos="4320"/>
        <w:tab w:val="clear" w:pos="8640"/>
      </w:tabs>
      <w:ind w:right="45"/>
    </w:pPr>
    <w:r w:rsidRPr="000D3712">
      <w:t xml:space="preserve">Vol. </w:t>
    </w:r>
    <w:r w:rsidR="003E5F94">
      <w:t>99</w:t>
    </w:r>
    <w:r w:rsidRPr="000D3712">
      <w:t xml:space="preserve">, No. </w:t>
    </w:r>
    <w:r w:rsidR="003E5F94">
      <w:t>1</w:t>
    </w:r>
    <w:r w:rsidRPr="000D3712">
      <w:t>, Month 20</w:t>
    </w:r>
    <w:r w:rsidR="003E5F94">
      <w:t>99</w:t>
    </w:r>
    <w:r w:rsidRPr="000D3712">
      <w:t xml:space="preserve">, pp. </w:t>
    </w:r>
    <w:r w:rsidR="003E5F94">
      <w:t>1</w:t>
    </w:r>
    <w:r w:rsidRPr="000D3712">
      <w:t>~</w:t>
    </w:r>
    <w:r w:rsidR="003E5F94">
      <w:t>1x</w:t>
    </w:r>
  </w:p>
  <w:p w14:paraId="2A371CCD" w14:textId="370724E6" w:rsidR="00097958" w:rsidRDefault="000E2DFC" w:rsidP="000E2DFC">
    <w:pPr>
      <w:pStyle w:val="Header"/>
      <w:tabs>
        <w:tab w:val="clear" w:pos="4320"/>
        <w:tab w:val="clear" w:pos="8640"/>
        <w:tab w:val="left" w:pos="7938"/>
        <w:tab w:val="right" w:pos="8789"/>
      </w:tabs>
      <w:rPr>
        <w:rStyle w:val="PageNumber"/>
      </w:rPr>
    </w:pPr>
    <w:r w:rsidRPr="003D5B84">
      <w:t xml:space="preserve">ISSN: </w:t>
    </w:r>
    <w:r w:rsidRPr="001538EC">
      <w:t>2252-8792</w:t>
    </w:r>
    <w:r>
      <w:t xml:space="preserve">, </w:t>
    </w:r>
    <w:r w:rsidRPr="00847569">
      <w:t xml:space="preserve">DOI: </w:t>
    </w:r>
    <w:r w:rsidRPr="001538EC">
      <w:t>10.11591/ijape</w:t>
    </w:r>
    <w:r w:rsidRPr="00EA3159">
      <w:t>.</w:t>
    </w:r>
    <w:r>
      <w:t>v</w:t>
    </w:r>
    <w:r w:rsidR="003E5F94">
      <w:t>99</w:t>
    </w:r>
    <w:r w:rsidR="0023794C">
      <w:t>.</w:t>
    </w:r>
    <w:r w:rsidRPr="00847569">
      <w:t>i</w:t>
    </w:r>
    <w:r w:rsidR="003E5F94">
      <w:t>1</w:t>
    </w:r>
    <w:r w:rsidRPr="00847569">
      <w:t>.</w:t>
    </w:r>
    <w:r>
      <w:t>pp</w:t>
    </w:r>
    <w:r w:rsidR="003E5F94">
      <w:t>1</w:t>
    </w:r>
    <w:r>
      <w:t>-</w:t>
    </w:r>
    <w:r w:rsidR="003E5F94">
      <w:t>1x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857322">
      <w:rPr>
        <w:rStyle w:val="PageNumber"/>
        <w:noProof/>
      </w:rPr>
      <w:t>1</w:t>
    </w:r>
    <w:r w:rsidR="00C3666D" w:rsidRPr="003D5B84">
      <w:rPr>
        <w:rStyle w:val="PageNumber"/>
      </w:rPr>
      <w:fldChar w:fldCharType="end"/>
    </w:r>
    <w:r w:rsidR="00844039">
      <w:rPr>
        <w:noProof/>
      </w:rPr>
      <w:pict w14:anchorId="534FCA0D">
        <v:shapetype id="_x0000_t32" coordsize="21600,21600" o:spt="32" o:oned="t" path="m,l21600,21600e" filled="f">
          <v:path arrowok="t" fillok="f" o:connecttype="none"/>
          <o:lock v:ext="edit" shapetype="t"/>
        </v:shapetype>
        <v:shape id="_x0000_s1026" type="#_x0000_t32" style="position:absolute;margin-left:-1.5pt;margin-top:14.25pt;width:442.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characterSpacingControl w:val="doNotCompress"/>
  <w:hdrShapeDefaults>
    <o:shapedefaults v:ext="edit" spidmax="2050"/>
    <o:shapelayout v:ext="edit">
      <o:idmap v:ext="edit" data="1"/>
      <o:rules v:ext="edit">
        <o:r id="V:Rule1" type="connector" idref="#AutoShape 6"/>
        <o:r id="V:Rule2" type="connector" idref="#_x0000_s1026"/>
        <o:r id="V:Rule3" type="connector" idref="#_x0000_s1029"/>
        <o:r id="V:Rule4" type="connector" idref="#AutoShape 7"/>
      </o:rules>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3359"/>
    <w:rsid w:val="00027142"/>
    <w:rsid w:val="000279BE"/>
    <w:rsid w:val="00034C84"/>
    <w:rsid w:val="000416A3"/>
    <w:rsid w:val="000437AE"/>
    <w:rsid w:val="000442C6"/>
    <w:rsid w:val="000474E3"/>
    <w:rsid w:val="00047710"/>
    <w:rsid w:val="00050148"/>
    <w:rsid w:val="00051F45"/>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87DF5"/>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3712"/>
    <w:rsid w:val="000D50C8"/>
    <w:rsid w:val="000D6591"/>
    <w:rsid w:val="000D67F7"/>
    <w:rsid w:val="000D6BC3"/>
    <w:rsid w:val="000E0AE1"/>
    <w:rsid w:val="000E0C84"/>
    <w:rsid w:val="000E0CE9"/>
    <w:rsid w:val="000E0E3C"/>
    <w:rsid w:val="000E1C9D"/>
    <w:rsid w:val="000E28E0"/>
    <w:rsid w:val="000E2DFC"/>
    <w:rsid w:val="000E46C5"/>
    <w:rsid w:val="000E46CF"/>
    <w:rsid w:val="000E4FD6"/>
    <w:rsid w:val="000E708C"/>
    <w:rsid w:val="000F279B"/>
    <w:rsid w:val="000F29E1"/>
    <w:rsid w:val="000F61E2"/>
    <w:rsid w:val="000F6808"/>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0B91"/>
    <w:rsid w:val="001414E2"/>
    <w:rsid w:val="001434C3"/>
    <w:rsid w:val="001441CB"/>
    <w:rsid w:val="00144CB0"/>
    <w:rsid w:val="00145453"/>
    <w:rsid w:val="0014611F"/>
    <w:rsid w:val="00146861"/>
    <w:rsid w:val="001517E4"/>
    <w:rsid w:val="00151E7C"/>
    <w:rsid w:val="00153387"/>
    <w:rsid w:val="00153B62"/>
    <w:rsid w:val="00153D77"/>
    <w:rsid w:val="00154C55"/>
    <w:rsid w:val="00156144"/>
    <w:rsid w:val="00157C06"/>
    <w:rsid w:val="00161845"/>
    <w:rsid w:val="00162849"/>
    <w:rsid w:val="00166432"/>
    <w:rsid w:val="00167012"/>
    <w:rsid w:val="001671A8"/>
    <w:rsid w:val="0016761A"/>
    <w:rsid w:val="00167BE2"/>
    <w:rsid w:val="00167FC5"/>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403"/>
    <w:rsid w:val="001C7AC5"/>
    <w:rsid w:val="001D04CA"/>
    <w:rsid w:val="001D19C3"/>
    <w:rsid w:val="001D218B"/>
    <w:rsid w:val="001D3C80"/>
    <w:rsid w:val="001D63EA"/>
    <w:rsid w:val="001D6CDA"/>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760"/>
    <w:rsid w:val="002378BD"/>
    <w:rsid w:val="0023794C"/>
    <w:rsid w:val="00237B26"/>
    <w:rsid w:val="00240303"/>
    <w:rsid w:val="0024180A"/>
    <w:rsid w:val="0024268D"/>
    <w:rsid w:val="002430A9"/>
    <w:rsid w:val="00250442"/>
    <w:rsid w:val="00250A66"/>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807"/>
    <w:rsid w:val="002F6BBA"/>
    <w:rsid w:val="002F6DFA"/>
    <w:rsid w:val="002F7C5F"/>
    <w:rsid w:val="0030038F"/>
    <w:rsid w:val="00302D7F"/>
    <w:rsid w:val="00305125"/>
    <w:rsid w:val="00306442"/>
    <w:rsid w:val="003069FB"/>
    <w:rsid w:val="00311AF7"/>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1A02"/>
    <w:rsid w:val="003D5B84"/>
    <w:rsid w:val="003D6B19"/>
    <w:rsid w:val="003D79CF"/>
    <w:rsid w:val="003E0207"/>
    <w:rsid w:val="003E0E36"/>
    <w:rsid w:val="003E23A5"/>
    <w:rsid w:val="003E304D"/>
    <w:rsid w:val="003E4AA5"/>
    <w:rsid w:val="003E4DD5"/>
    <w:rsid w:val="003E5F94"/>
    <w:rsid w:val="003E730F"/>
    <w:rsid w:val="003F0964"/>
    <w:rsid w:val="003F18A1"/>
    <w:rsid w:val="003F1D93"/>
    <w:rsid w:val="003F2EB6"/>
    <w:rsid w:val="003F4897"/>
    <w:rsid w:val="003F6587"/>
    <w:rsid w:val="00402C7D"/>
    <w:rsid w:val="00403A74"/>
    <w:rsid w:val="00404C52"/>
    <w:rsid w:val="00407351"/>
    <w:rsid w:val="00407C2D"/>
    <w:rsid w:val="004106DF"/>
    <w:rsid w:val="00411A71"/>
    <w:rsid w:val="00411C0C"/>
    <w:rsid w:val="0041364A"/>
    <w:rsid w:val="0041399A"/>
    <w:rsid w:val="00414535"/>
    <w:rsid w:val="00414EA0"/>
    <w:rsid w:val="00420D64"/>
    <w:rsid w:val="00422E8B"/>
    <w:rsid w:val="00424E85"/>
    <w:rsid w:val="00425BE9"/>
    <w:rsid w:val="00427072"/>
    <w:rsid w:val="0043585C"/>
    <w:rsid w:val="00441F35"/>
    <w:rsid w:val="00443205"/>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0E21"/>
    <w:rsid w:val="0049139B"/>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6A4"/>
    <w:rsid w:val="004B2F8C"/>
    <w:rsid w:val="004B4EDE"/>
    <w:rsid w:val="004B589F"/>
    <w:rsid w:val="004B661B"/>
    <w:rsid w:val="004B76DC"/>
    <w:rsid w:val="004B7B72"/>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227D"/>
    <w:rsid w:val="005F3D1C"/>
    <w:rsid w:val="005F534C"/>
    <w:rsid w:val="005F75F8"/>
    <w:rsid w:val="0060038C"/>
    <w:rsid w:val="006044C7"/>
    <w:rsid w:val="006123B6"/>
    <w:rsid w:val="00613977"/>
    <w:rsid w:val="0061627D"/>
    <w:rsid w:val="00617711"/>
    <w:rsid w:val="006206C7"/>
    <w:rsid w:val="00622EC4"/>
    <w:rsid w:val="0062488B"/>
    <w:rsid w:val="006327F1"/>
    <w:rsid w:val="00635E86"/>
    <w:rsid w:val="00636167"/>
    <w:rsid w:val="00644417"/>
    <w:rsid w:val="00647075"/>
    <w:rsid w:val="00652EBE"/>
    <w:rsid w:val="006549EF"/>
    <w:rsid w:val="00655972"/>
    <w:rsid w:val="00655C14"/>
    <w:rsid w:val="00656420"/>
    <w:rsid w:val="0065699B"/>
    <w:rsid w:val="00656AAA"/>
    <w:rsid w:val="00657F6F"/>
    <w:rsid w:val="00662070"/>
    <w:rsid w:val="0066237A"/>
    <w:rsid w:val="006628A9"/>
    <w:rsid w:val="0066416E"/>
    <w:rsid w:val="00665A9F"/>
    <w:rsid w:val="00665B37"/>
    <w:rsid w:val="00665DA0"/>
    <w:rsid w:val="006660FD"/>
    <w:rsid w:val="006719D8"/>
    <w:rsid w:val="0067364F"/>
    <w:rsid w:val="0067498A"/>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47B6"/>
    <w:rsid w:val="006A6246"/>
    <w:rsid w:val="006A6AEE"/>
    <w:rsid w:val="006B027E"/>
    <w:rsid w:val="006B0965"/>
    <w:rsid w:val="006B6754"/>
    <w:rsid w:val="006B71FD"/>
    <w:rsid w:val="006C0661"/>
    <w:rsid w:val="006C0E3B"/>
    <w:rsid w:val="006C18AF"/>
    <w:rsid w:val="006C1D12"/>
    <w:rsid w:val="006C5A85"/>
    <w:rsid w:val="006C5EC9"/>
    <w:rsid w:val="006C7C8B"/>
    <w:rsid w:val="006D29E6"/>
    <w:rsid w:val="006D3D6E"/>
    <w:rsid w:val="006D428D"/>
    <w:rsid w:val="006D449D"/>
    <w:rsid w:val="006D5851"/>
    <w:rsid w:val="006D5DAA"/>
    <w:rsid w:val="006D60D9"/>
    <w:rsid w:val="006D6178"/>
    <w:rsid w:val="006E1D16"/>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AD7"/>
    <w:rsid w:val="00753C3E"/>
    <w:rsid w:val="00754329"/>
    <w:rsid w:val="007547A1"/>
    <w:rsid w:val="00756A93"/>
    <w:rsid w:val="0075769A"/>
    <w:rsid w:val="00765DEF"/>
    <w:rsid w:val="00766E46"/>
    <w:rsid w:val="00770E6E"/>
    <w:rsid w:val="00771A7C"/>
    <w:rsid w:val="0077230A"/>
    <w:rsid w:val="00772725"/>
    <w:rsid w:val="00773EB7"/>
    <w:rsid w:val="007751AA"/>
    <w:rsid w:val="00777AD7"/>
    <w:rsid w:val="00783E90"/>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B4E"/>
    <w:rsid w:val="008212AB"/>
    <w:rsid w:val="00822488"/>
    <w:rsid w:val="00822945"/>
    <w:rsid w:val="0082328B"/>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9A0"/>
    <w:rsid w:val="00843BE9"/>
    <w:rsid w:val="00844039"/>
    <w:rsid w:val="00847569"/>
    <w:rsid w:val="008508FF"/>
    <w:rsid w:val="00850CAC"/>
    <w:rsid w:val="0085238C"/>
    <w:rsid w:val="008530DA"/>
    <w:rsid w:val="0085352C"/>
    <w:rsid w:val="008538D0"/>
    <w:rsid w:val="00853BF4"/>
    <w:rsid w:val="00854ED5"/>
    <w:rsid w:val="00855965"/>
    <w:rsid w:val="00856356"/>
    <w:rsid w:val="008563F2"/>
    <w:rsid w:val="00857322"/>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42B1"/>
    <w:rsid w:val="008C54EA"/>
    <w:rsid w:val="008C6701"/>
    <w:rsid w:val="008C671C"/>
    <w:rsid w:val="008C7A87"/>
    <w:rsid w:val="008D28A9"/>
    <w:rsid w:val="008D3BDF"/>
    <w:rsid w:val="008D79BD"/>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50EF7"/>
    <w:rsid w:val="00954DC1"/>
    <w:rsid w:val="00955462"/>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2B03"/>
    <w:rsid w:val="009932FA"/>
    <w:rsid w:val="009949C5"/>
    <w:rsid w:val="00997C10"/>
    <w:rsid w:val="009A19B2"/>
    <w:rsid w:val="009B3EC0"/>
    <w:rsid w:val="009B4878"/>
    <w:rsid w:val="009B5FE8"/>
    <w:rsid w:val="009B62B1"/>
    <w:rsid w:val="009B76C2"/>
    <w:rsid w:val="009C080D"/>
    <w:rsid w:val="009C142A"/>
    <w:rsid w:val="009C5293"/>
    <w:rsid w:val="009C697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5523"/>
    <w:rsid w:val="00A16250"/>
    <w:rsid w:val="00A17296"/>
    <w:rsid w:val="00A17D28"/>
    <w:rsid w:val="00A21621"/>
    <w:rsid w:val="00A22457"/>
    <w:rsid w:val="00A22900"/>
    <w:rsid w:val="00A26D18"/>
    <w:rsid w:val="00A27462"/>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3F75"/>
    <w:rsid w:val="00A760E0"/>
    <w:rsid w:val="00A77E76"/>
    <w:rsid w:val="00A80090"/>
    <w:rsid w:val="00A82646"/>
    <w:rsid w:val="00A842FC"/>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04EF"/>
    <w:rsid w:val="00AB1BD8"/>
    <w:rsid w:val="00AB1CD7"/>
    <w:rsid w:val="00AB1F5C"/>
    <w:rsid w:val="00AB4311"/>
    <w:rsid w:val="00AB49DA"/>
    <w:rsid w:val="00AB59A7"/>
    <w:rsid w:val="00AB68F7"/>
    <w:rsid w:val="00AC06A7"/>
    <w:rsid w:val="00AC077B"/>
    <w:rsid w:val="00AC0C82"/>
    <w:rsid w:val="00AC1F08"/>
    <w:rsid w:val="00AC374E"/>
    <w:rsid w:val="00AC60ED"/>
    <w:rsid w:val="00AD2373"/>
    <w:rsid w:val="00AD3261"/>
    <w:rsid w:val="00AD4DF3"/>
    <w:rsid w:val="00AD564C"/>
    <w:rsid w:val="00AD5DF4"/>
    <w:rsid w:val="00AD7639"/>
    <w:rsid w:val="00AE2CAA"/>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87F4C"/>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07EF4"/>
    <w:rsid w:val="00C1015B"/>
    <w:rsid w:val="00C101D0"/>
    <w:rsid w:val="00C103A1"/>
    <w:rsid w:val="00C10A10"/>
    <w:rsid w:val="00C10D6A"/>
    <w:rsid w:val="00C10EC0"/>
    <w:rsid w:val="00C13B9C"/>
    <w:rsid w:val="00C13CF1"/>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861B1"/>
    <w:rsid w:val="00C9178F"/>
    <w:rsid w:val="00C93F76"/>
    <w:rsid w:val="00C9655A"/>
    <w:rsid w:val="00C96FCA"/>
    <w:rsid w:val="00C9754D"/>
    <w:rsid w:val="00C975DF"/>
    <w:rsid w:val="00CA5D84"/>
    <w:rsid w:val="00CC1960"/>
    <w:rsid w:val="00CD4F70"/>
    <w:rsid w:val="00CE1CF3"/>
    <w:rsid w:val="00CE312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2D2A"/>
    <w:rsid w:val="00D133FF"/>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270C"/>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2BCF"/>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0407B"/>
    <w:rsid w:val="00E12071"/>
    <w:rsid w:val="00E12660"/>
    <w:rsid w:val="00E12838"/>
    <w:rsid w:val="00E15BBF"/>
    <w:rsid w:val="00E15ECD"/>
    <w:rsid w:val="00E20B36"/>
    <w:rsid w:val="00E230D8"/>
    <w:rsid w:val="00E239E2"/>
    <w:rsid w:val="00E23F00"/>
    <w:rsid w:val="00E2599A"/>
    <w:rsid w:val="00E26A0F"/>
    <w:rsid w:val="00E305A0"/>
    <w:rsid w:val="00E318D4"/>
    <w:rsid w:val="00E339EE"/>
    <w:rsid w:val="00E3557A"/>
    <w:rsid w:val="00E4014C"/>
    <w:rsid w:val="00E401FC"/>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4C36"/>
    <w:rsid w:val="00EA6E97"/>
    <w:rsid w:val="00EA70DC"/>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0BF1"/>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768E8"/>
  <w15:docId w15:val="{1C35BD89-A6CA-478A-9942-4EB08941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 w:type="character" w:customStyle="1" w:styleId="NoSpacingChar">
    <w:name w:val="No Spacing Char"/>
    <w:basedOn w:val="DefaultParagraphFont"/>
    <w:link w:val="NoSpacing"/>
    <w:uiPriority w:val="1"/>
    <w:locked/>
    <w:rsid w:val="008C42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12218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5933-6380" TargetMode="External"/><Relationship Id="rId18" Type="http://schemas.openxmlformats.org/officeDocument/2006/relationships/image" Target="media/image7.png"/><Relationship Id="rId26" Type="http://schemas.openxmlformats.org/officeDocument/2006/relationships/hyperlink" Target="https://publons.com/researcher/4132513/vijay-kumar-tayal/" TargetMode="External"/><Relationship Id="rId39" Type="http://schemas.openxmlformats.org/officeDocument/2006/relationships/fontTable" Target="fontTable.xml"/><Relationship Id="rId21" Type="http://schemas.openxmlformats.org/officeDocument/2006/relationships/image" Target="media/image9.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scopus.com/authid/detail.uri?authorId=55543249600" TargetMode="External"/><Relationship Id="rId25" Type="http://schemas.openxmlformats.org/officeDocument/2006/relationships/hyperlink" Target="https://www.scopus.com/authid/detail.uri?authorId=56469216800"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orcid.org/0000-0001-5293-1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s://scholar.google.co.id/citations?hl=id&amp;user=Ly9kW7kAAAAJ&amp;view_op=list_works&amp;sortby=pubdate" TargetMode="External"/><Relationship Id="rId32" Type="http://schemas.openxmlformats.org/officeDocument/2006/relationships/hyperlink" Target="https://publons.com/researcher/3665044/jyoti-u-devkot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lar.google.com.au/citations?hl=en&amp;user=1ZnKlt0AAAAJ&amp;view_op=list_works&amp;sortby=pubdate" TargetMode="External"/><Relationship Id="rId23" Type="http://schemas.openxmlformats.org/officeDocument/2006/relationships/hyperlink" Target="https://www.scopus.com/redirect.uri?url=https://orcid.org/0000-0002-4673-6895&amp;authorId=56469216800&amp;origin=AuthorProfile&amp;orcId=0000-0002-4673-6895&amp;category=orcidLink%22" TargetMode="External"/><Relationship Id="rId28" Type="http://schemas.microsoft.com/office/2007/relationships/hdphoto" Target="media/hdphoto2.wdp"/><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publons.com/researcher/1422418/akhtar-kalam/" TargetMode="External"/><Relationship Id="rId31" Type="http://schemas.openxmlformats.org/officeDocument/2006/relationships/hyperlink" Target="https://www.scopus.com/authid/detail.uri?authorId=5528577460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microsoft.com/office/2007/relationships/hdphoto" Target="media/hdphoto1.wdp"/><Relationship Id="rId27" Type="http://schemas.openxmlformats.org/officeDocument/2006/relationships/image" Target="media/image10.png"/><Relationship Id="rId30" Type="http://schemas.openxmlformats.org/officeDocument/2006/relationships/hyperlink" Target="https://scholar.google.com/citations?hl=id&amp;user=WHJ8s9oAAAAJ&amp;view_op=list_works&amp;sortby=pubdate" TargetMode="External"/><Relationship Id="rId35" Type="http://schemas.openxmlformats.org/officeDocument/2006/relationships/footer" Target="footer1.xml"/><Relationship Id="rId8" Type="http://schemas.openxmlformats.org/officeDocument/2006/relationships/hyperlink" Target="https://creativecommons.org/licenses/by-sa/4.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5C70-05D3-47B1-A859-C2F27B94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8684</Words>
  <Characters>49500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International Journal of Applied Power Engineering (IJAPE)</vt:lpstr>
    </vt:vector>
  </TitlesOfParts>
  <Company>IAES | Institute of Advanced Engineering and Science</Company>
  <LinksUpToDate>false</LinksUpToDate>
  <CharactersWithSpaces>58068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Applied Power Engineering (IJAPE)</dc:title>
  <dc:subject/>
  <dc:creator>IJAPE</dc:creator>
  <cp:keywords>electric power generation; electrical engineering materials; electrical machinery; electrical measurements; electromagnetic compatibility; energy conversion; FACTS; high voltage apparatuses; high voltage insulation technologies; high-power semiconductors;</cp:keywords>
  <dc:description/>
  <cp:lastModifiedBy>IAES CORE 1</cp:lastModifiedBy>
  <cp:revision>1</cp:revision>
  <cp:lastPrinted>2021-08-05T08:35:00Z</cp:lastPrinted>
  <dcterms:created xsi:type="dcterms:W3CDTF">2021-09-22T08:12:00Z</dcterms:created>
  <dcterms:modified xsi:type="dcterms:W3CDTF">2022-01-14T04:12:00Z</dcterms:modified>
  <cp:category/>
</cp:coreProperties>
</file>