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952D75" w:rsidRDefault="00354A58" w:rsidP="00956EB6">
      <w:pPr>
        <w:pStyle w:val="Title"/>
        <w:rPr>
          <w:sz w:val="32"/>
          <w:szCs w:val="32"/>
        </w:rPr>
      </w:pPr>
      <w:bookmarkStart w:id="0" w:name="_Hlk78354194"/>
      <w:r w:rsidRPr="00952D75">
        <w:rPr>
          <w:sz w:val="32"/>
          <w:szCs w:val="32"/>
          <w:lang w:val="en-ID"/>
        </w:rPr>
        <w:t>Paper’s</w:t>
      </w:r>
      <w:r w:rsidRPr="00952D75">
        <w:rPr>
          <w:sz w:val="32"/>
          <w:szCs w:val="32"/>
        </w:rPr>
        <w:t xml:space="preserve"> </w:t>
      </w:r>
      <w:r w:rsidRPr="00952D75">
        <w:rPr>
          <w:sz w:val="32"/>
          <w:szCs w:val="32"/>
          <w:lang w:val="en-US"/>
        </w:rPr>
        <w:t>title</w:t>
      </w:r>
      <w:bookmarkEnd w:id="0"/>
      <w:r w:rsidRPr="00952D75">
        <w:rPr>
          <w:sz w:val="32"/>
          <w:szCs w:val="32"/>
          <w:lang w:val="en-US"/>
        </w:rPr>
        <w:t xml:space="preserve"> </w:t>
      </w:r>
      <w:r w:rsidR="005160A8" w:rsidRPr="00952D75">
        <w:rPr>
          <w:sz w:val="32"/>
          <w:szCs w:val="32"/>
        </w:rPr>
        <w:t xml:space="preserve">should be </w:t>
      </w:r>
      <w:r w:rsidR="005160A8" w:rsidRPr="00952D75">
        <w:rPr>
          <w:sz w:val="32"/>
          <w:szCs w:val="32"/>
          <w:lang w:val="en-US"/>
        </w:rPr>
        <w:t>t</w:t>
      </w:r>
      <w:r w:rsidR="005160A8" w:rsidRPr="00952D75">
        <w:rPr>
          <w:sz w:val="32"/>
          <w:szCs w:val="32"/>
        </w:rPr>
        <w:t xml:space="preserve">he fewest possible words that </w:t>
      </w:r>
      <w:r w:rsidR="005160A8" w:rsidRPr="00952D75">
        <w:rPr>
          <w:iCs/>
          <w:sz w:val="32"/>
          <w:szCs w:val="32"/>
        </w:rPr>
        <w:t xml:space="preserve">accurately describe </w:t>
      </w:r>
      <w:r w:rsidR="005160A8" w:rsidRPr="00952D75">
        <w:rPr>
          <w:iCs/>
          <w:sz w:val="32"/>
          <w:szCs w:val="32"/>
          <w:lang w:val="en-US"/>
        </w:rPr>
        <w:t>t</w:t>
      </w:r>
      <w:r w:rsidR="005160A8" w:rsidRPr="00952D75">
        <w:rPr>
          <w:iCs/>
          <w:sz w:val="32"/>
          <w:szCs w:val="32"/>
        </w:rPr>
        <w:t xml:space="preserve">he content </w:t>
      </w:r>
      <w:r w:rsidR="005160A8" w:rsidRPr="00952D75">
        <w:rPr>
          <w:iCs/>
          <w:sz w:val="32"/>
          <w:szCs w:val="32"/>
          <w:lang w:val="en-US"/>
        </w:rPr>
        <w:t>o</w:t>
      </w:r>
      <w:r w:rsidR="005160A8" w:rsidRPr="00952D75">
        <w:rPr>
          <w:iCs/>
          <w:sz w:val="32"/>
          <w:szCs w:val="32"/>
        </w:rPr>
        <w:t xml:space="preserve">f </w:t>
      </w:r>
      <w:r w:rsidR="005160A8" w:rsidRPr="00952D75">
        <w:rPr>
          <w:iCs/>
          <w:sz w:val="32"/>
          <w:szCs w:val="32"/>
          <w:lang w:val="en-US"/>
        </w:rPr>
        <w:t>t</w:t>
      </w:r>
      <w:r w:rsidR="005160A8" w:rsidRPr="00952D75">
        <w:rPr>
          <w:iCs/>
          <w:sz w:val="32"/>
          <w:szCs w:val="32"/>
        </w:rPr>
        <w:t>he paper</w:t>
      </w:r>
      <w:r w:rsidR="005160A8" w:rsidRPr="00952D75">
        <w:rPr>
          <w:iCs/>
          <w:sz w:val="32"/>
          <w:szCs w:val="32"/>
          <w:lang w:val="en-US"/>
        </w:rPr>
        <w:t xml:space="preserve"> </w:t>
      </w:r>
      <w:r w:rsidR="00904D6D" w:rsidRPr="00952D75">
        <w:rPr>
          <w:sz w:val="32"/>
          <w:szCs w:val="32"/>
        </w:rPr>
        <w:t>(Center, Bold, 16</w:t>
      </w:r>
      <w:proofErr w:type="spellStart"/>
      <w:r w:rsidR="00F33C08" w:rsidRPr="00952D75">
        <w:rPr>
          <w:sz w:val="32"/>
          <w:szCs w:val="32"/>
          <w:lang w:val="en-US"/>
        </w:rPr>
        <w:t>pt</w:t>
      </w:r>
      <w:proofErr w:type="spellEnd"/>
      <w:r w:rsidR="00904D6D" w:rsidRPr="00952D75">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6DB24461" w14:textId="77777777" w:rsidR="00B809FE" w:rsidRPr="003C0D06" w:rsidRDefault="00B809FE" w:rsidP="00B809FE">
      <w:pPr>
        <w:jc w:val="center"/>
        <w:rPr>
          <w:sz w:val="16"/>
          <w:szCs w:val="16"/>
        </w:rPr>
      </w:pPr>
      <w:r>
        <w:rPr>
          <w:b/>
          <w:bCs/>
        </w:rPr>
        <w:t>Tole Sutikno</w:t>
      </w:r>
      <w:r>
        <w:rPr>
          <w:b/>
          <w:bCs/>
          <w:vertAlign w:val="superscript"/>
        </w:rPr>
        <w:t>1,2</w:t>
      </w:r>
      <w:r>
        <w:rPr>
          <w:b/>
          <w:bCs/>
        </w:rPr>
        <w:t xml:space="preserve">, </w:t>
      </w:r>
      <w:r w:rsidRPr="003C0D06">
        <w:rPr>
          <w:b/>
          <w:bCs/>
          <w:lang w:val="id-ID"/>
        </w:rPr>
        <w:t>Chuen Ling Toh</w:t>
      </w:r>
      <w:r w:rsidRPr="003C0D06">
        <w:rPr>
          <w:b/>
          <w:bCs/>
          <w:vertAlign w:val="superscript"/>
        </w:rPr>
        <w:t>3</w:t>
      </w:r>
      <w:r w:rsidRPr="003C0D06">
        <w:rPr>
          <w:b/>
          <w:bCs/>
          <w:lang w:val="id-ID"/>
        </w:rPr>
        <w:t>,</w:t>
      </w:r>
      <w:r>
        <w:rPr>
          <w:sz w:val="16"/>
          <w:szCs w:val="16"/>
        </w:rPr>
        <w:t xml:space="preserve"> </w:t>
      </w:r>
      <w:r w:rsidRPr="00363EB0">
        <w:rPr>
          <w:b/>
          <w:bCs/>
          <w:lang w:val="id-ID"/>
        </w:rPr>
        <w:t>Frede Blaabjerg</w:t>
      </w:r>
      <w:r>
        <w:rPr>
          <w:b/>
          <w:bCs/>
          <w:vertAlign w:val="superscript"/>
        </w:rPr>
        <w:t>4</w:t>
      </w:r>
      <w:r>
        <w:rPr>
          <w:b/>
          <w:bCs/>
        </w:rPr>
        <w:t xml:space="preserve"> (10 </w:t>
      </w:r>
      <w:proofErr w:type="spellStart"/>
      <w:r>
        <w:rPr>
          <w:b/>
          <w:bCs/>
        </w:rPr>
        <w:t>pt</w:t>
      </w:r>
      <w:proofErr w:type="spellEnd"/>
      <w:r>
        <w:rPr>
          <w:b/>
          <w:bCs/>
        </w:rPr>
        <w:t>)</w:t>
      </w:r>
    </w:p>
    <w:p w14:paraId="6AF62D1B" w14:textId="77777777" w:rsidR="00B809FE" w:rsidRDefault="00B809FE" w:rsidP="00B809FE">
      <w:pPr>
        <w:jc w:val="center"/>
        <w:rPr>
          <w:sz w:val="16"/>
          <w:szCs w:val="16"/>
        </w:rPr>
      </w:pPr>
      <w:r w:rsidRPr="00AF0F33">
        <w:rPr>
          <w:sz w:val="16"/>
          <w:szCs w:val="16"/>
          <w:vertAlign w:val="superscript"/>
        </w:rPr>
        <w:t>1</w:t>
      </w:r>
      <w:r w:rsidRPr="00AF0F33">
        <w:rPr>
          <w:sz w:val="16"/>
          <w:szCs w:val="16"/>
        </w:rPr>
        <w:t xml:space="preserve">Department of Electrical Engineering, </w:t>
      </w:r>
      <w:r w:rsidRPr="003E1232">
        <w:rPr>
          <w:sz w:val="16"/>
          <w:szCs w:val="16"/>
        </w:rPr>
        <w:t>Faculty of Industrial Technology</w:t>
      </w:r>
      <w:r>
        <w:rPr>
          <w:sz w:val="16"/>
          <w:szCs w:val="16"/>
        </w:rPr>
        <w:t xml:space="preserve">, </w:t>
      </w:r>
      <w:r w:rsidRPr="00AF0F33">
        <w:rPr>
          <w:sz w:val="16"/>
          <w:szCs w:val="16"/>
        </w:rPr>
        <w:t xml:space="preserve">Universitas Ahmad Dahlan, Yogyakarta, Indonesia (8 </w:t>
      </w:r>
      <w:proofErr w:type="spellStart"/>
      <w:r w:rsidRPr="00AF0F33">
        <w:rPr>
          <w:sz w:val="16"/>
          <w:szCs w:val="16"/>
        </w:rPr>
        <w:t>pt</w:t>
      </w:r>
      <w:proofErr w:type="spellEnd"/>
      <w:r w:rsidRPr="00AF0F33">
        <w:rPr>
          <w:sz w:val="16"/>
          <w:szCs w:val="16"/>
        </w:rPr>
        <w:t>)</w:t>
      </w:r>
    </w:p>
    <w:p w14:paraId="012D45FF" w14:textId="77777777" w:rsidR="00B809FE" w:rsidRDefault="00B809FE" w:rsidP="00B809FE">
      <w:pPr>
        <w:jc w:val="center"/>
        <w:rPr>
          <w:sz w:val="16"/>
          <w:szCs w:val="16"/>
        </w:rPr>
      </w:pPr>
      <w:r>
        <w:rPr>
          <w:sz w:val="16"/>
          <w:szCs w:val="16"/>
          <w:vertAlign w:val="superscript"/>
        </w:rPr>
        <w:t>2</w:t>
      </w:r>
      <w:r>
        <w:rPr>
          <w:sz w:val="16"/>
          <w:szCs w:val="16"/>
        </w:rPr>
        <w:t>Embedded System and Power Electronics Research Group, Yogyakarta, Indonesia</w:t>
      </w:r>
    </w:p>
    <w:p w14:paraId="40E2EB61" w14:textId="77777777" w:rsidR="00B809FE" w:rsidRPr="00AF0F33" w:rsidRDefault="00B809FE" w:rsidP="00B809FE">
      <w:pPr>
        <w:jc w:val="center"/>
        <w:rPr>
          <w:sz w:val="16"/>
          <w:szCs w:val="16"/>
        </w:rPr>
      </w:pPr>
      <w:r>
        <w:rPr>
          <w:sz w:val="16"/>
          <w:szCs w:val="16"/>
          <w:vertAlign w:val="superscript"/>
        </w:rPr>
        <w:t>3</w:t>
      </w:r>
      <w:r w:rsidRPr="003C0D06">
        <w:rPr>
          <w:sz w:val="16"/>
          <w:szCs w:val="16"/>
        </w:rPr>
        <w:t xml:space="preserve">Department of Electrical and Electronic Engineering, </w:t>
      </w:r>
      <w:r w:rsidRPr="003E1232">
        <w:rPr>
          <w:sz w:val="16"/>
          <w:szCs w:val="16"/>
        </w:rPr>
        <w:t>College of Engineering</w:t>
      </w:r>
      <w:r>
        <w:rPr>
          <w:sz w:val="16"/>
          <w:szCs w:val="16"/>
        </w:rPr>
        <w:t xml:space="preserve">, </w:t>
      </w:r>
      <w:proofErr w:type="spellStart"/>
      <w:r w:rsidRPr="003C0D06">
        <w:rPr>
          <w:sz w:val="16"/>
          <w:szCs w:val="16"/>
        </w:rPr>
        <w:t>Universiti</w:t>
      </w:r>
      <w:proofErr w:type="spellEnd"/>
      <w:r w:rsidRPr="003C0D06">
        <w:rPr>
          <w:sz w:val="16"/>
          <w:szCs w:val="16"/>
        </w:rPr>
        <w:t xml:space="preserve"> Tenaga National, </w:t>
      </w:r>
      <w:proofErr w:type="spellStart"/>
      <w:r w:rsidRPr="003C0D06">
        <w:rPr>
          <w:sz w:val="16"/>
          <w:szCs w:val="16"/>
        </w:rPr>
        <w:t>Kajang</w:t>
      </w:r>
      <w:proofErr w:type="spellEnd"/>
      <w:r w:rsidRPr="003C0D06">
        <w:rPr>
          <w:sz w:val="16"/>
          <w:szCs w:val="16"/>
        </w:rPr>
        <w:t>, Malaysia</w:t>
      </w:r>
    </w:p>
    <w:p w14:paraId="5C6CB45D" w14:textId="77777777" w:rsidR="00B809FE" w:rsidRPr="00AF0F33" w:rsidRDefault="00B809FE" w:rsidP="00B809FE">
      <w:pPr>
        <w:jc w:val="center"/>
        <w:rPr>
          <w:sz w:val="16"/>
          <w:szCs w:val="16"/>
        </w:rPr>
      </w:pPr>
      <w:bookmarkStart w:id="1" w:name="_Hlk68515371"/>
      <w:r>
        <w:rPr>
          <w:sz w:val="16"/>
          <w:szCs w:val="16"/>
          <w:vertAlign w:val="superscript"/>
        </w:rPr>
        <w:t>4</w:t>
      </w:r>
      <w:r w:rsidRPr="00AF0F33">
        <w:rPr>
          <w:sz w:val="16"/>
          <w:szCs w:val="16"/>
        </w:rPr>
        <w:t>Department of Energy Technology, Faculty of Engineering Science, Aalborg University, Aalborg, Denmark</w:t>
      </w:r>
      <w:bookmarkEnd w:id="1"/>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77777777" w:rsidR="00941203" w:rsidRDefault="00941203" w:rsidP="00957C11">
            <w:pPr>
              <w:jc w:val="both"/>
            </w:pPr>
            <w:r w:rsidRPr="00957C11">
              <w:t>Received</w:t>
            </w:r>
            <w:r>
              <w:t xml:space="preserve"> </w:t>
            </w:r>
            <w:r w:rsidR="00523156" w:rsidRPr="00523156">
              <w:t xml:space="preserve">mm dd, </w:t>
            </w:r>
            <w:proofErr w:type="spellStart"/>
            <w:r w:rsidR="00523156" w:rsidRPr="00523156">
              <w:t>yyyy</w:t>
            </w:r>
            <w:proofErr w:type="spellEnd"/>
          </w:p>
          <w:p w14:paraId="745B47E5" w14:textId="77777777" w:rsidR="00941203" w:rsidRDefault="00941203" w:rsidP="00957C11">
            <w:pPr>
              <w:jc w:val="both"/>
            </w:pPr>
            <w:r>
              <w:t xml:space="preserve">Revised </w:t>
            </w:r>
            <w:r w:rsidR="00523156" w:rsidRPr="00523156">
              <w:t xml:space="preserve">mm dd, </w:t>
            </w:r>
            <w:proofErr w:type="spellStart"/>
            <w:r w:rsidR="00523156" w:rsidRPr="00523156">
              <w:t>yyyy</w:t>
            </w:r>
            <w:proofErr w:type="spellEnd"/>
          </w:p>
          <w:p w14:paraId="6CE20EAE" w14:textId="77777777" w:rsidR="00941203" w:rsidRDefault="00941203" w:rsidP="00957C11">
            <w:pPr>
              <w:jc w:val="both"/>
            </w:pPr>
            <w:r>
              <w:t xml:space="preserve">Accepted </w:t>
            </w:r>
            <w:r w:rsidR="00523156" w:rsidRPr="00523156">
              <w:t xml:space="preserve">mm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7F313518" w:rsidR="00941203" w:rsidRPr="00957C11" w:rsidRDefault="00B809FE" w:rsidP="00957C11">
            <w:pPr>
              <w:spacing w:before="120"/>
              <w:jc w:val="both"/>
            </w:pPr>
            <w:r w:rsidRPr="00F27FBD">
              <w:rPr>
                <w:iCs/>
                <w:color w:val="000000"/>
                <w:sz w:val="18"/>
                <w:szCs w:val="18"/>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F27FBD">
              <w:rPr>
                <w:b/>
                <w:bCs/>
                <w:iCs/>
                <w:color w:val="000000"/>
                <w:sz w:val="18"/>
                <w:szCs w:val="18"/>
              </w:rPr>
              <w:t xml:space="preserve">The Abstract should be 100 to 200 words in length. </w:t>
            </w:r>
            <w:r w:rsidRPr="00F27FBD">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Pr="00F27FBD">
              <w:rPr>
                <w:iCs/>
                <w:color w:val="000000"/>
                <w:sz w:val="18"/>
                <w:szCs w:val="18"/>
              </w:rPr>
              <w:t>pt</w:t>
            </w:r>
            <w:proofErr w:type="spellEnd"/>
            <w:r w:rsidRPr="00F27FBD">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705E334A" w:rsidR="00941203" w:rsidRPr="00AF0F33" w:rsidRDefault="00B809FE" w:rsidP="00AF0F33">
            <w:pPr>
              <w:spacing w:after="120"/>
            </w:pPr>
            <w:r>
              <w:t>Tole Sutikno</w:t>
            </w:r>
            <w:r>
              <w:br/>
              <w:t>Department</w:t>
            </w:r>
            <w:r w:rsidRPr="00F07CA3">
              <w:t xml:space="preserve"> of Electrical Engineering</w:t>
            </w:r>
            <w:r>
              <w:t xml:space="preserve">, Faculty of Industrial Technology, </w:t>
            </w:r>
            <w:r w:rsidRPr="00F07CA3">
              <w:t>Universit</w:t>
            </w:r>
            <w:r>
              <w:t>as Ahmad Dahlan</w:t>
            </w:r>
            <w:r>
              <w:br/>
              <w:t>4</w:t>
            </w:r>
            <w:r w:rsidRPr="00AF0F33">
              <w:rPr>
                <w:vertAlign w:val="superscript"/>
              </w:rPr>
              <w:t>th</w:t>
            </w:r>
            <w:r>
              <w:t xml:space="preserve"> UAD Campus, Ahmad </w:t>
            </w:r>
            <w:proofErr w:type="spellStart"/>
            <w:r>
              <w:t>Yani</w:t>
            </w:r>
            <w:proofErr w:type="spellEnd"/>
            <w:r>
              <w:t xml:space="preserve"> </w:t>
            </w:r>
            <w:r w:rsidR="000D0764">
              <w:t>S</w:t>
            </w:r>
            <w:r>
              <w:t xml:space="preserve">t. </w:t>
            </w:r>
            <w:r w:rsidRPr="007E4C63">
              <w:t>(Southern Ring Road),</w:t>
            </w:r>
            <w:r>
              <w:t xml:space="preserve"> </w:t>
            </w:r>
            <w:proofErr w:type="spellStart"/>
            <w:r>
              <w:t>Tamanan</w:t>
            </w:r>
            <w:proofErr w:type="spellEnd"/>
            <w:r>
              <w:t xml:space="preserve">, Yogyakarta </w:t>
            </w:r>
            <w:r>
              <w:rPr>
                <w:rStyle w:val="lrzxr"/>
              </w:rPr>
              <w:t>55191</w:t>
            </w:r>
            <w:r>
              <w:t>, Indonesia</w:t>
            </w:r>
            <w:r>
              <w:br/>
              <w:t>Email: tole@mail.com</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3B69273F" w:rsidR="00E619D6" w:rsidRPr="003D6B19" w:rsidRDefault="003B1658" w:rsidP="00E619D6">
      <w:pPr>
        <w:ind w:firstLine="720"/>
        <w:jc w:val="both"/>
      </w:pPr>
      <w:bookmarkStart w:id="2" w:name="_Hlk80000636"/>
      <w:bookmarkStart w:id="3"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bookmarkEnd w:id="3"/>
      <w:r w:rsidR="00494A56" w:rsidRPr="003D6B19">
        <w:rPr>
          <w:iCs/>
          <w:lang w:val="id-ID"/>
        </w:rPr>
        <w:t>http://ij</w:t>
      </w:r>
      <w:r w:rsidR="00494A56">
        <w:rPr>
          <w:iCs/>
        </w:rPr>
        <w:t>peds</w:t>
      </w:r>
      <w:r w:rsidR="00494A56" w:rsidRPr="003D6B19">
        <w:rPr>
          <w:iCs/>
          <w:lang w:val="id-ID"/>
        </w:rPr>
        <w:t>.iaescore.com</w:t>
      </w:r>
      <w:r>
        <w:rPr>
          <w:iCs/>
        </w:rPr>
        <w:t>.</w:t>
      </w:r>
    </w:p>
    <w:p w14:paraId="5C57373B" w14:textId="77777777" w:rsidR="001F2E41" w:rsidRDefault="001F2E41" w:rsidP="001F2E41">
      <w:pPr>
        <w:ind w:firstLine="720"/>
        <w:jc w:val="both"/>
        <w:rPr>
          <w:lang w:val="id-ID"/>
        </w:rPr>
      </w:pPr>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18EEBDF5" w14:textId="77777777" w:rsidR="001F2E41" w:rsidRDefault="001F2E41" w:rsidP="001F2E41">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p>
    <w:p w14:paraId="19FA2C95" w14:textId="77777777" w:rsidR="001F2E41" w:rsidRPr="003D6B19" w:rsidRDefault="001F2E41" w:rsidP="001F2E41">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2D8D1C08" w14:textId="0AD92155" w:rsidR="001F2E41" w:rsidRPr="003D6B19" w:rsidRDefault="001F2E41" w:rsidP="001F2E41">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3D6B19">
        <w:fldChar w:fldCharType="begin" w:fldLock="1"/>
      </w:r>
      <w:r w:rsidRPr="003D6B19">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rsidRPr="003D6B19">
        <w:fldChar w:fldCharType="separate"/>
      </w:r>
      <w:r w:rsidRPr="003D6B19">
        <w:rPr>
          <w:noProof/>
          <w:lang w:val="id-ID"/>
        </w:rPr>
        <w:t>[1], [2]</w:t>
      </w:r>
      <w:r w:rsidRPr="003D6B19">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3D6B19">
        <w:fldChar w:fldCharType="begin" w:fldLock="1"/>
      </w:r>
      <w:r w:rsidRPr="003D6B19">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rsidRPr="003D6B19">
        <w:fldChar w:fldCharType="separate"/>
      </w:r>
      <w:r w:rsidRPr="003D6B19">
        <w:rPr>
          <w:noProof/>
        </w:rPr>
        <w:t>[3]</w:t>
      </w:r>
      <w:r w:rsidRPr="003D6B19">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B87841">
        <w:rPr>
          <w:bCs/>
          <w:i/>
          <w:iCs/>
          <w:lang w:val="en-ID"/>
        </w:rPr>
        <w:t>(</w:t>
      </w:r>
      <w:r w:rsidR="00B87841" w:rsidRPr="00B87841">
        <w:rPr>
          <w:bCs/>
          <w:i/>
          <w:iCs/>
          <w:lang w:val="en-ID"/>
        </w:rPr>
        <w:t>o</w:t>
      </w:r>
      <w:r w:rsidRPr="00B87841">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197938D3" w14:textId="494A9C68" w:rsidR="001F2E41" w:rsidRPr="003D6B19" w:rsidRDefault="001F2E41" w:rsidP="001F2E41">
      <w:pPr>
        <w:ind w:firstLine="720"/>
        <w:jc w:val="both"/>
        <w:rPr>
          <w:spacing w:val="-2"/>
          <w:lang w:val="id-ID"/>
        </w:rPr>
      </w:pPr>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3D6B19">
        <w:rPr>
          <w:spacing w:val="-2"/>
        </w:rPr>
        <w:fldChar w:fldCharType="begin" w:fldLock="1"/>
      </w:r>
      <w:r w:rsidRPr="003D6B19">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rPr>
          <w:spacing w:val="-2"/>
        </w:rPr>
        <w:fldChar w:fldCharType="separate"/>
      </w:r>
      <w:r w:rsidRPr="003D6B19">
        <w:rPr>
          <w:noProof/>
          <w:spacing w:val="-2"/>
        </w:rPr>
        <w:t>[2]</w:t>
      </w:r>
      <w:r w:rsidRPr="003D6B19">
        <w:rPr>
          <w:spacing w:val="-2"/>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3D6B19">
        <w:rPr>
          <w:spacing w:val="-2"/>
        </w:rPr>
        <w:fldChar w:fldCharType="begin" w:fldLock="1"/>
      </w:r>
      <w:r w:rsidRPr="003D6B19">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rPr>
          <w:spacing w:val="-2"/>
        </w:rPr>
        <w:fldChar w:fldCharType="separate"/>
      </w:r>
      <w:r w:rsidRPr="003D6B19">
        <w:rPr>
          <w:noProof/>
          <w:spacing w:val="-2"/>
        </w:rPr>
        <w:t>[4]</w:t>
      </w:r>
      <w:r w:rsidRPr="003D6B19">
        <w:rPr>
          <w:spacing w:val="-2"/>
        </w:rPr>
        <w:fldChar w:fldCharType="end"/>
      </w:r>
      <w:r w:rsidRPr="003D6B19">
        <w:rPr>
          <w:spacing w:val="-2"/>
          <w:lang w:val="id-ID"/>
        </w:rPr>
        <w:t>.</w:t>
      </w:r>
    </w:p>
    <w:p w14:paraId="700A75D4" w14:textId="77777777" w:rsidR="001F2E41" w:rsidRPr="003D6B19" w:rsidRDefault="001F2E41" w:rsidP="001F2E41">
      <w:pPr>
        <w:jc w:val="both"/>
      </w:pPr>
    </w:p>
    <w:p w14:paraId="6D0BF8E6" w14:textId="77777777" w:rsidR="00E619D6" w:rsidRPr="003D6B19" w:rsidRDefault="00E619D6" w:rsidP="00E619D6">
      <w:pPr>
        <w:jc w:val="both"/>
      </w:pPr>
    </w:p>
    <w:p w14:paraId="7F5871EF" w14:textId="4E5F0D9C"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694B829C" w14:textId="068CBAF6" w:rsidR="007B72D1" w:rsidRPr="003D5B84" w:rsidRDefault="00354A58" w:rsidP="007B72D1">
      <w:pPr>
        <w:ind w:firstLine="720"/>
        <w:jc w:val="both"/>
        <w:rPr>
          <w:lang w:val="id-ID"/>
        </w:rPr>
      </w:pPr>
      <w:bookmarkStart w:id="4" w:name="_Hlk78354310"/>
      <w:r w:rsidRPr="003D6B19">
        <w:rPr>
          <w:lang w:val="id-ID"/>
        </w:rPr>
        <w:t xml:space="preserve">Explaining research chronological, including research design, research procedure (in the form of algorithms, Pseudocode or other), how to test and data </w:t>
      </w:r>
      <w:bookmarkStart w:id="5" w:name="_Hlk78354375"/>
      <w:r w:rsidR="007B72D1" w:rsidRPr="003D5B84">
        <w:rPr>
          <w:lang w:val="id-ID"/>
        </w:rPr>
        <w:t>acquisition</w:t>
      </w:r>
      <w:r w:rsidR="007B72D1">
        <w:t xml:space="preserve"> </w:t>
      </w:r>
      <w:r w:rsidR="007B72D1">
        <w:fldChar w:fldCharType="begin" w:fldLock="1"/>
      </w:r>
      <w:r w:rsidR="007B72D1">
        <w:instrText>ADDIN CSL_CITATION {"citationItems":[{"id":"ITEM-1","itemData":{"DOI":"10.1109/ACCESS.2019.2895334","author":[{"dropping-particle":"","family":"Vinayakumar","given":"R.","non-dropping-particle":"","parse-names":false,"suffix":""},{"dropping-particle":"","family":"Alazab","given":"M.","non-dropping-particle":"","parse-names":false,"suffix":""},{"dropping-particle":"","family":"Soman","given":"K. P.","non-dropping-particle":"","parse-names":false,"suffix":""},{"dropping-particle":"","family":"Poornachandran","given":"P.","non-dropping-particle":"","parse-names":false,"suffix":""},{"dropping-particle":"","family":"Al-Nemrat","given":"A.","non-dropping-particle":"","parse-names":false,"suffix":""},{"dropping-particle":"","family":"Venkatraman","given":"S.","non-dropping-particle":"","parse-names":false,"suffix":""}],"container-title":"IEEE Access","id":"ITEM-1","issued":{"date-parts":[["2019"]]},"page":"41525-41550","title":"Deep Learning Approach for Intelligent Intrusion Detection System","type":"article-journal","volume":"7"},"uris":["http://www.mendeley.com/documents/?uuid=0c8a6258-8834-4745-ab12-f6f7f2eaad00"]},{"id":"ITEM-2","itemData":{"DOI":"10.35940/ijitee.I3187.0789S319","ISSN":"22783075","abstract":"We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Engineering","id":"ITEM-2","issue":"9 Special Issue 3","issued":{"date-parts":[["2019"]]},"page":"883-887","title":"Network failure detection and diagnosis by analyzing syslog and SNS data: Applying big data analysis to network operations","type":"article-journal","volume":"8"},"uris":["http://www.mendeley.com/documents/?uuid=d78731df-49f4-48d2-a21c-c5794a736590"]},{"id":"ITEM-3","itemData":{"DOI":"10.3390/s19020326","author":[{"dropping-particle":"","family":"Dwivedi","given":"A. D.","non-dropping-particle":"","parse-names":false,"suffix":""},{"dropping-particle":"","family":"Srivastava","given":"G.","non-dropping-particle":"","parse-names":false,"suffix":""},{"dropping-particle":"","family":"Dhar","given":"S.","non-dropping-particle":"","parse-names":false,"suffix":""},{"dropping-particle":"","family":"Singh","given":"R.","non-dropping-particle":"","parse-names":false,"suffix":""}],"container-title":"Sensors","id":"ITEM-3","issue":"2","issued":{"date-parts":[["2019"]]},"page":"1–17","title":"A decentralized privacy-preserving healthcare blockchain for IoT","type":"article-journal","volume":"19"},"uris":["http://www.mendeley.com/documents/?uuid=561bb6a4-0934-4631-ba1c-5dd42c4c8add"]}],"mendeley":{"formattedCitation":"[5]–[7]","plainTextFormattedCitation":"[5]–[7]","previouslyFormattedCitation":"[5]–[7]"},"properties":{"noteIndex":0},"schema":"https://github.com/citation-style-language/schema/raw/master/csl-citation.json"}</w:instrText>
      </w:r>
      <w:r w:rsidR="007B72D1">
        <w:fldChar w:fldCharType="separate"/>
      </w:r>
      <w:r w:rsidR="007B72D1" w:rsidRPr="00B85998">
        <w:rPr>
          <w:noProof/>
        </w:rPr>
        <w:t>[5]–[7]</w:t>
      </w:r>
      <w:r w:rsidR="007B72D1">
        <w:fldChar w:fldCharType="end"/>
      </w:r>
      <w:r w:rsidR="007B72D1" w:rsidRPr="008E297A">
        <w:t xml:space="preserve">. The description of the course of research should be supported references, so the explanation can be accepted scientifically </w:t>
      </w:r>
      <w:r w:rsidR="007B72D1">
        <w:fldChar w:fldCharType="begin" w:fldLock="1"/>
      </w:r>
      <w:r w:rsidR="007B72D1">
        <w:instrText>ADDIN CSL_CITATION {"citationItems":[{"id":"ITEM-1","itemData":{"DOI":"10.1007/978-3-030-37177-7_8","author":[{"dropping-particle":"","family":"Leonelli","given":"Sabina","non-dropping-particle":"","parse-names":false,"suffix":""},{"dropping-particle":"","family":"Tempini","given":"Niccolò","non-dropping-particle":"","parse-names":false,"suffix":""}],"id":"ITEM-1","issued":{"date-parts":[["0"]]},"publisher":"Springer","title":"Data Journeys in the Sciences","type":"book"},"uris":["http://www.mendeley.com/documents/?uuid=0210def8-2a94-4b94-916d-8d721eb5a4aa"]}],"mendeley":{"formattedCitation":"[3]","plainTextFormattedCitation":"[3]","previouslyFormattedCitation":"[3]"},"properties":{"noteIndex":0},"schema":"https://github.com/citation-style-language/schema/raw/master/csl-citation.json"}</w:instrText>
      </w:r>
      <w:r w:rsidR="007B72D1">
        <w:fldChar w:fldCharType="separate"/>
      </w:r>
      <w:r w:rsidR="007B72D1" w:rsidRPr="00B85998">
        <w:rPr>
          <w:noProof/>
        </w:rPr>
        <w:t>[3]</w:t>
      </w:r>
      <w:r w:rsidR="007B72D1">
        <w:fldChar w:fldCharType="end"/>
      </w:r>
      <w:r w:rsidR="007B72D1" w:rsidRPr="008E297A">
        <w:t xml:space="preserve">, </w:t>
      </w:r>
      <w:r w:rsidR="007B72D1">
        <w:fldChar w:fldCharType="begin" w:fldLock="1"/>
      </w:r>
      <w:r w:rsidR="007B72D1">
        <w:instrText>ADDIN CSL_CITATION {"citationItems":[{"id":"ITEM-1","itemData":{"DOI":"10.1007/s10462-018-09679-z","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García","given":"Álvaro López","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Review","id":"ITEM-1","issue":"1","issued":{"date-parts":[["2019"]]},"page":"77–124","title":"Machine Learning and Deep Learning frameworks and libraries for large-scale data mining: a survey","type":"article-journal","volume":"52"},"uris":["http://www.mendeley.com/documents/?uuid=f34a704b-3a7b-4117-b855-2e1d86db3322"]}],"mendeley":{"formattedCitation":"[4]","plainTextFormattedCitation":"[4]","previouslyFormattedCitation":"[4]"},"properties":{"noteIndex":0},"schema":"https://github.com/citation-style-language/schema/raw/master/csl-citation.json"}</w:instrText>
      </w:r>
      <w:r w:rsidR="007B72D1">
        <w:fldChar w:fldCharType="separate"/>
      </w:r>
      <w:r w:rsidR="007B72D1" w:rsidRPr="00B85998">
        <w:rPr>
          <w:noProof/>
        </w:rPr>
        <w:t>[4]</w:t>
      </w:r>
      <w:r w:rsidR="007B72D1">
        <w:fldChar w:fldCharType="end"/>
      </w:r>
      <w:r w:rsidR="009A2AB7">
        <w:t>.</w:t>
      </w:r>
      <w:r w:rsidR="007B72D1" w:rsidRPr="008E297A">
        <w:t xml:space="preserve"> Figures 1-2 and Table 1 are presented center, as shown below and cited in the manuscript </w:t>
      </w:r>
      <w:r w:rsidR="007B72D1">
        <w:fldChar w:fldCharType="begin" w:fldLock="1"/>
      </w:r>
      <w:r w:rsidR="007B72D1">
        <w:instrText>ADDIN CSL_CITATION {"citationItems":[{"id":"ITEM-1","itemData":{"DOI":"10.1109/ACCESS.2019.2895334","author":[{"dropping-particle":"","family":"Vinayakumar","given":"R.","non-dropping-particle":"","parse-names":false,"suffix":""},{"dropping-particle":"","family":"Alazab","given":"M.","non-dropping-particle":"","parse-names":false,"suffix":""},{"dropping-particle":"","family":"Soman","given":"K. P.","non-dropping-particle":"","parse-names":false,"suffix":""},{"dropping-particle":"","family":"Poornachandran","given":"P.","non-dropping-particle":"","parse-names":false,"suffix":""},{"dropping-particle":"","family":"Al-Nemrat","given":"A.","non-dropping-particle":"","parse-names":false,"suffix":""},{"dropping-particle":"","family":"Venkatraman","given":"S.","non-dropping-particle":"","parse-names":false,"suffix":""}],"container-title":"IEEE Access","id":"ITEM-1","issued":{"date-parts":[["2019"]]},"page":"41525-41550","title":"Deep Learning Approach for Intelligent Intrusion Detection System","type":"article-journal","volume":"7"},"uris":["http://www.mendeley.com/documents/?uuid=0c8a6258-8834-4745-ab12-f6f7f2eaad00"]}],"mendeley":{"formattedCitation":"[5]","plainTextFormattedCitation":"[5]","previouslyFormattedCitation":"[5]"},"properties":{"noteIndex":0},"schema":"https://github.com/citation-style-language/schema/raw/master/csl-citation.json"}</w:instrText>
      </w:r>
      <w:r w:rsidR="007B72D1">
        <w:fldChar w:fldCharType="separate"/>
      </w:r>
      <w:r w:rsidR="007B72D1" w:rsidRPr="00B85998">
        <w:rPr>
          <w:noProof/>
        </w:rPr>
        <w:t>[5]</w:t>
      </w:r>
      <w:r w:rsidR="007B72D1">
        <w:fldChar w:fldCharType="end"/>
      </w:r>
      <w:r w:rsidR="007B72D1" w:rsidRPr="008E297A">
        <w:t xml:space="preserve">, </w:t>
      </w:r>
      <w:r w:rsidR="007B72D1">
        <w:fldChar w:fldCharType="begin" w:fldLock="1"/>
      </w:r>
      <w:r w:rsidR="007B72D1">
        <w:instrText>ADDIN CSL_CITATION {"citationItems":[{"id":"ITEM-1","itemData":{"DOI":"10.1109/ACCESS.2019.2931637","author":[{"dropping-particle":"","family":"Al-Turjman","given":"F.","non-dropping-particle":"","parse-names":false,"suffix":""},{"dropping-particle":"","family":"Zahmatkesh","given":"H.","non-dropping-particle":"","parse-names":false,"suffix":""},{"dropping-particle":"","family":"Mostarda","given":"L.","non-dropping-particle":"","parse-names":false,"suffix":""}],"container-title":"IEEE Access","id":"ITEM-1","issued":{"date-parts":[["2019"]]},"page":"115749–115759","title":"Quantifying uncertainty in internet of medical things and big-data services using intelligence and deep learning","type":"article-journal","volume":"7"},"uris":["http://www.mendeley.com/documents/?uuid=c096c662-35f9-40d6-b725-c0e45a3f6f75"]},{"id":"ITEM-2","itemData":{"DOI":"10.26599/BDMA.2018.9020031","author":[{"dropping-particle":"","family":"Kumar","given":"S.","non-dropping-particle":"","parse-names":false,"suffix":""},{"dropping-particle":"","family":"Singh","given":"M.","non-dropping-particle":"","parse-names":false,"suffix":""}],"container-title":"Big Data Min. Anal.","id":"ITEM-2","issue":"1","issued":{"date-parts":[["2019"]]},"page":"48–57","title":"Big data analytics for healthcare industry: Impact, applications, and tools","type":"article-journal","volume":"2"},"uris":["http://www.mendeley.com/documents/?uuid=680e43e7-411e-456f-b13c-6833b2fce97f"]},{"id":"ITEM-3","itemData":{"DOI":"10.1109/ACCESS.2018.2887076","author":[{"dropping-particle":"","family":"Ang","given":"L. M.","non-dropping-particle":"","parse-names":false,"suffix":""},{"dropping-particle":"","family":"Seng","given":"K. P.","non-dropping-particle":"","parse-names":false,"suffix":""},{"dropping-particle":"","family":"Ijemaru","given":"G. K.","non-dropping-particle":"","parse-names":false,"suffix":""},{"dropping-particle":"","family":"Zungeru","given":"A. M.","non-dropping-particle":"","parse-names":false,"suffix":""}],"container-title":"IEEE Access","id":"ITEM-3","issued":{"date-parts":[["2019"]]},"page":"6473–6492","title":"Deployment of IoV for Smart Cities: Applications, Architecture, and Challenges","type":"article-journal","volume":"7"},"uris":["http://www.mendeley.com/documents/?uuid=8b9cc648-2325-4953-a57d-234dfe11a104"]},{"id":"ITEM-4","itemData":{"DOI":"10.1016/j.inffus.2019.05.004","author":[{"dropping-particle":"","family":"Lik Lau","given":"Billy Pik","non-dropping-particle":"","parse-names":false,"suffix":""},{"dropping-particle":"","family":"Hasala Marakkalage","given":"Sumudu","non-dropping-particle":"","parse-names":false,"suffix":""},{"dropping-particle":"","family":"Zhou","given":"Yuren","non-dropping-particle":"","parse-names":false,"suffix":""},{"dropping-particle":"","family":"UlHassan","given":"Naveed","non-dropping-particle":"","parse-names":false,"suffix":""},{"dropping-particle":"","family":"Yuen","given":"Chau","non-dropping-particle":"","parse-names":false,"suffix":""},{"dropping-particle":"","family":"Zhang","given":"Meng","non-dropping-particle":"","parse-names":false,"suffix":""},{"dropping-particle":"","family":"Tan","given":"U-Xuan","non-dropping-particle":"","parse-names":false,"suffix":""}],"container-title":"Information Fusion","id":"ITEM-4","issued":{"date-parts":[["2019"]]},"page":"357-374","title":"A survey of data fusion in smart city applications","type":"article-journal","volume":"52"},"uris":["http://www.mendeley.com/documents/?uuid=b949234c-780c-4605-8913-b3bb43201e1f"]},{"id":"ITEM-5","itemData":{"DOI":"10.1109/CVPR.2019.00046","ISBN":"9781728132938","ISSN":"10636919","abstract":"Modern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Recognition","id":"ITEM-5","issued":{"date-parts":[["2019"]]},"page":"374-382","title":"Large scale incremental learning","type":"article-journal","volume":"2019-June"},"uris":["http://www.mendeley.com/documents/?uuid=58748f11-a0f8-470b-9ea7-45e81d5a2fd0"]},{"id":"ITEM-6","itemData":{"DOI":"10.1080/19942060.2019.1613448","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wing","non-dropping-particle":"","parse-names":false,"suffix":""},{"dropping-particle":"","family":"Tah","given":"Joseph H. M.","non-dropping-particle":"","parse-names":false,"suffix":""}],"container-title":"Engineering Applications of Computational Fluid Mechanics","id":"ITEM-6","issue":"1","issued":{"date-parts":[["2019"]]},"page":"482-492","title":"Prediction of multi-inputs bubble column reactor using a novel hybrid model of computational fluid dynamics and machine learning","type":"article-journal","volume":"13"},"uris":["http://www.mendeley.com/documents/?uuid=955b6372-8127-4250-9fbd-f0c768e22518"]}],"mendeley":{"formattedCitation":"[8]–[13]","plainTextFormattedCitation":"[8]–[13]","previouslyFormattedCitation":"[8]–[13]"},"properties":{"noteIndex":0},"schema":"https://github.com/citation-style-language/schema/raw/master/csl-citation.json"}</w:instrText>
      </w:r>
      <w:r w:rsidR="007B72D1">
        <w:fldChar w:fldCharType="separate"/>
      </w:r>
      <w:r w:rsidR="007B72D1" w:rsidRPr="00B85998">
        <w:rPr>
          <w:noProof/>
        </w:rPr>
        <w:t>[8]–[13]</w:t>
      </w:r>
      <w:r w:rsidR="007B72D1">
        <w:fldChar w:fldCharType="end"/>
      </w:r>
      <w:r w:rsidR="007B72D1" w:rsidRPr="008E297A">
        <w:t xml:space="preserve">. </w:t>
      </w:r>
      <w:r w:rsidR="009A2AB7" w:rsidRPr="002A276C">
        <w:rPr>
          <w:lang w:val="id-ID"/>
        </w:rPr>
        <w:t>Figure 2</w:t>
      </w:r>
      <w:r w:rsidR="009A2AB7">
        <w:t xml:space="preserve"> shows</w:t>
      </w:r>
      <w:r w:rsidR="009A2AB7" w:rsidRPr="002A276C">
        <w:rPr>
          <w:lang w:val="id-ID"/>
        </w:rPr>
        <w:t xml:space="preserve"> </w:t>
      </w:r>
      <w:r w:rsidR="009A2AB7">
        <w:rPr>
          <w:bCs/>
        </w:rPr>
        <w:t xml:space="preserve">the effect of series resistances on the </w:t>
      </w:r>
      <w:r w:rsidR="009A2AB7">
        <w:t xml:space="preserve">(a) </w:t>
      </w:r>
      <w:r w:rsidR="009A2AB7">
        <w:rPr>
          <w:bCs/>
        </w:rPr>
        <w:t>I-V and</w:t>
      </w:r>
      <w:r w:rsidR="009A2AB7">
        <w:t xml:space="preserve"> (b) </w:t>
      </w:r>
      <w:r w:rsidR="009A2AB7">
        <w:rPr>
          <w:bCs/>
        </w:rPr>
        <w:t>P-V characteristics</w:t>
      </w:r>
      <w:r w:rsidR="003B1658">
        <w:rPr>
          <w:bCs/>
        </w:rPr>
        <w:t>.</w:t>
      </w:r>
    </w:p>
    <w:p w14:paraId="1630EC55" w14:textId="10DE8D8A" w:rsidR="00354A58" w:rsidRPr="003D6B19" w:rsidRDefault="00354A58" w:rsidP="006F4D5E">
      <w:pPr>
        <w:jc w:val="both"/>
        <w:rPr>
          <w:b/>
          <w:bCs/>
        </w:rPr>
      </w:pPr>
    </w:p>
    <w:p w14:paraId="6DE72396" w14:textId="77777777" w:rsidR="00354A58" w:rsidRPr="003D6B19" w:rsidRDefault="00354A58" w:rsidP="00354A58">
      <w:pPr>
        <w:rPr>
          <w:b/>
          <w:bCs/>
        </w:rPr>
      </w:pPr>
    </w:p>
    <w:p w14:paraId="48C90AD0" w14:textId="77777777" w:rsidR="009A2AB7" w:rsidRDefault="009A2AB7" w:rsidP="009A2AB7">
      <w:pPr>
        <w:jc w:val="center"/>
      </w:pPr>
      <w:r>
        <w:rPr>
          <w:noProof/>
        </w:rPr>
        <w:drawing>
          <wp:inline distT="0" distB="0" distL="0" distR="0" wp14:anchorId="79D7D362" wp14:editId="1BC522CA">
            <wp:extent cx="3060000" cy="26135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7109" t="3186" r="6732"/>
                    <a:stretch/>
                  </pic:blipFill>
                  <pic:spPr bwMode="auto">
                    <a:xfrm>
                      <a:off x="0" y="0"/>
                      <a:ext cx="3060000" cy="2613526"/>
                    </a:xfrm>
                    <a:prstGeom prst="rect">
                      <a:avLst/>
                    </a:prstGeom>
                    <a:noFill/>
                    <a:ln>
                      <a:noFill/>
                    </a:ln>
                    <a:extLst>
                      <a:ext uri="{53640926-AAD7-44D8-BBD7-CCE9431645EC}">
                        <a14:shadowObscured xmlns:a14="http://schemas.microsoft.com/office/drawing/2010/main"/>
                      </a:ext>
                    </a:extLst>
                  </pic:spPr>
                </pic:pic>
              </a:graphicData>
            </a:graphic>
          </wp:inline>
        </w:drawing>
      </w:r>
    </w:p>
    <w:p w14:paraId="63B0A647" w14:textId="77777777" w:rsidR="009A2AB7" w:rsidRDefault="009A2AB7" w:rsidP="009A2AB7">
      <w:pPr>
        <w:ind w:firstLine="720"/>
        <w:jc w:val="both"/>
      </w:pPr>
    </w:p>
    <w:p w14:paraId="0AE7CE09" w14:textId="5AF7E036" w:rsidR="009A2AB7" w:rsidRDefault="009A2AB7" w:rsidP="009A2AB7">
      <w:pPr>
        <w:jc w:val="center"/>
      </w:pPr>
      <w:r>
        <w:t>Figure 1. Calculated and experimental I-V characteristics of P3HT: PCBM polymer solar cell</w:t>
      </w:r>
    </w:p>
    <w:p w14:paraId="10ED308E" w14:textId="40C32015" w:rsidR="009A2AB7" w:rsidRDefault="009A2AB7" w:rsidP="00F0060E">
      <w:pPr>
        <w:jc w:val="center"/>
        <w:rPr>
          <w:lang w:val="id-ID"/>
        </w:rPr>
      </w:pPr>
    </w:p>
    <w:p w14:paraId="18B2A265" w14:textId="180CAB3A" w:rsidR="00F0060E" w:rsidRDefault="00F0060E" w:rsidP="00F0060E">
      <w:pPr>
        <w:jc w:val="center"/>
        <w:rPr>
          <w:lang w:val="id-ID"/>
        </w:rPr>
      </w:pPr>
    </w:p>
    <w:p w14:paraId="6EC850D9" w14:textId="77777777" w:rsidR="00F0060E" w:rsidRPr="003D6B19" w:rsidRDefault="00F0060E" w:rsidP="00F0060E">
      <w:pPr>
        <w:jc w:val="center"/>
        <w:rPr>
          <w:lang w:val="id-ID"/>
        </w:rPr>
      </w:pPr>
      <w:r w:rsidRPr="003D6B19">
        <w:rPr>
          <w:lang w:val="id-ID"/>
        </w:rPr>
        <w:t xml:space="preserve">Table 1. The </w:t>
      </w:r>
      <w:r w:rsidRPr="003D6B19">
        <w:t>p</w:t>
      </w:r>
      <w:r w:rsidRPr="003D6B19">
        <w:rPr>
          <w:lang w:val="id-ID"/>
        </w:rPr>
        <w:t>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F0060E" w:rsidRPr="003D6B19" w14:paraId="3FBD7608" w14:textId="77777777" w:rsidTr="00D2731B">
        <w:trPr>
          <w:jc w:val="center"/>
        </w:trPr>
        <w:tc>
          <w:tcPr>
            <w:tcW w:w="1124" w:type="dxa"/>
            <w:tcBorders>
              <w:top w:val="single" w:sz="4" w:space="0" w:color="auto"/>
              <w:bottom w:val="single" w:sz="4" w:space="0" w:color="auto"/>
            </w:tcBorders>
          </w:tcPr>
          <w:p w14:paraId="15D2970F" w14:textId="77777777" w:rsidR="00F0060E" w:rsidRPr="003D6B19" w:rsidRDefault="00F0060E" w:rsidP="00D2731B">
            <w:pPr>
              <w:jc w:val="center"/>
              <w:rPr>
                <w:sz w:val="16"/>
                <w:szCs w:val="16"/>
                <w:lang w:val="id-ID"/>
              </w:rPr>
            </w:pPr>
            <w:r w:rsidRPr="003D6B19">
              <w:rPr>
                <w:sz w:val="16"/>
                <w:szCs w:val="16"/>
                <w:lang w:val="id-ID"/>
              </w:rPr>
              <w:t>Variable</w:t>
            </w:r>
          </w:p>
        </w:tc>
        <w:tc>
          <w:tcPr>
            <w:tcW w:w="1358" w:type="dxa"/>
            <w:tcBorders>
              <w:top w:val="single" w:sz="4" w:space="0" w:color="auto"/>
              <w:bottom w:val="single" w:sz="4" w:space="0" w:color="auto"/>
            </w:tcBorders>
          </w:tcPr>
          <w:p w14:paraId="4AF9E899" w14:textId="77777777" w:rsidR="00F0060E" w:rsidRPr="003D6B19" w:rsidRDefault="00F0060E" w:rsidP="00D2731B">
            <w:pPr>
              <w:jc w:val="center"/>
              <w:rPr>
                <w:sz w:val="16"/>
                <w:szCs w:val="16"/>
              </w:rPr>
            </w:pPr>
            <w:r w:rsidRPr="003D6B19">
              <w:rPr>
                <w:sz w:val="16"/>
                <w:szCs w:val="16"/>
                <w:lang w:val="id-ID"/>
              </w:rPr>
              <w:t>Speed</w:t>
            </w:r>
            <w:r w:rsidRPr="003D6B19">
              <w:rPr>
                <w:sz w:val="16"/>
                <w:szCs w:val="16"/>
              </w:rPr>
              <w:t xml:space="preserve"> (rpm)</w:t>
            </w:r>
          </w:p>
        </w:tc>
        <w:tc>
          <w:tcPr>
            <w:tcW w:w="1350" w:type="dxa"/>
            <w:tcBorders>
              <w:top w:val="single" w:sz="4" w:space="0" w:color="auto"/>
              <w:bottom w:val="single" w:sz="4" w:space="0" w:color="auto"/>
            </w:tcBorders>
          </w:tcPr>
          <w:p w14:paraId="705D20BA" w14:textId="77777777" w:rsidR="00F0060E" w:rsidRPr="003D6B19" w:rsidRDefault="00F0060E" w:rsidP="00D2731B">
            <w:pPr>
              <w:jc w:val="center"/>
              <w:rPr>
                <w:sz w:val="16"/>
                <w:szCs w:val="16"/>
              </w:rPr>
            </w:pPr>
            <w:r w:rsidRPr="003D6B19">
              <w:rPr>
                <w:sz w:val="16"/>
                <w:szCs w:val="16"/>
                <w:lang w:val="id-ID"/>
              </w:rPr>
              <w:t>Power</w:t>
            </w:r>
            <w:r w:rsidRPr="003D6B19">
              <w:rPr>
                <w:sz w:val="16"/>
                <w:szCs w:val="16"/>
              </w:rPr>
              <w:t xml:space="preserve"> (kW)</w:t>
            </w:r>
          </w:p>
        </w:tc>
      </w:tr>
      <w:tr w:rsidR="00F0060E" w:rsidRPr="003D6B19" w14:paraId="79D13BA7" w14:textId="77777777" w:rsidTr="00D2731B">
        <w:trPr>
          <w:jc w:val="center"/>
        </w:trPr>
        <w:tc>
          <w:tcPr>
            <w:tcW w:w="1124" w:type="dxa"/>
            <w:tcBorders>
              <w:top w:val="single" w:sz="4" w:space="0" w:color="auto"/>
            </w:tcBorders>
          </w:tcPr>
          <w:p w14:paraId="6265F17D" w14:textId="77777777" w:rsidR="00F0060E" w:rsidRPr="003D6B19" w:rsidRDefault="00F0060E" w:rsidP="00D2731B">
            <w:pPr>
              <w:jc w:val="center"/>
              <w:rPr>
                <w:sz w:val="16"/>
                <w:szCs w:val="16"/>
              </w:rPr>
            </w:pPr>
            <w:r w:rsidRPr="003D6B19">
              <w:rPr>
                <w:sz w:val="16"/>
                <w:szCs w:val="16"/>
              </w:rPr>
              <w:t>x</w:t>
            </w:r>
          </w:p>
        </w:tc>
        <w:tc>
          <w:tcPr>
            <w:tcW w:w="1358" w:type="dxa"/>
            <w:tcBorders>
              <w:top w:val="single" w:sz="4" w:space="0" w:color="auto"/>
            </w:tcBorders>
          </w:tcPr>
          <w:p w14:paraId="7BEE276A" w14:textId="77777777" w:rsidR="00F0060E" w:rsidRPr="003D6B19" w:rsidRDefault="00F0060E" w:rsidP="00D2731B">
            <w:pPr>
              <w:jc w:val="center"/>
              <w:rPr>
                <w:sz w:val="16"/>
                <w:szCs w:val="16"/>
              </w:rPr>
            </w:pPr>
            <w:r w:rsidRPr="003D6B19">
              <w:rPr>
                <w:sz w:val="16"/>
                <w:szCs w:val="16"/>
              </w:rPr>
              <w:t>10</w:t>
            </w:r>
          </w:p>
        </w:tc>
        <w:tc>
          <w:tcPr>
            <w:tcW w:w="1350" w:type="dxa"/>
            <w:tcBorders>
              <w:top w:val="single" w:sz="4" w:space="0" w:color="auto"/>
            </w:tcBorders>
          </w:tcPr>
          <w:p w14:paraId="7A6B19FF" w14:textId="77777777" w:rsidR="00F0060E" w:rsidRPr="003D6B19" w:rsidRDefault="00F0060E" w:rsidP="00D2731B">
            <w:pPr>
              <w:ind w:right="280"/>
              <w:jc w:val="right"/>
              <w:rPr>
                <w:sz w:val="16"/>
                <w:szCs w:val="16"/>
              </w:rPr>
            </w:pPr>
            <w:r w:rsidRPr="003D6B19">
              <w:rPr>
                <w:sz w:val="16"/>
                <w:szCs w:val="16"/>
              </w:rPr>
              <w:t>8.6</w:t>
            </w:r>
          </w:p>
        </w:tc>
      </w:tr>
      <w:tr w:rsidR="00F0060E" w:rsidRPr="003D6B19" w14:paraId="31F69C7D" w14:textId="77777777" w:rsidTr="00D2731B">
        <w:trPr>
          <w:jc w:val="center"/>
        </w:trPr>
        <w:tc>
          <w:tcPr>
            <w:tcW w:w="1124" w:type="dxa"/>
          </w:tcPr>
          <w:p w14:paraId="6AEA64C9" w14:textId="77777777" w:rsidR="00F0060E" w:rsidRPr="003D6B19" w:rsidRDefault="00F0060E" w:rsidP="00D2731B">
            <w:pPr>
              <w:jc w:val="center"/>
              <w:rPr>
                <w:sz w:val="16"/>
                <w:szCs w:val="16"/>
              </w:rPr>
            </w:pPr>
            <w:r w:rsidRPr="003D6B19">
              <w:rPr>
                <w:sz w:val="16"/>
                <w:szCs w:val="16"/>
              </w:rPr>
              <w:t>y</w:t>
            </w:r>
          </w:p>
        </w:tc>
        <w:tc>
          <w:tcPr>
            <w:tcW w:w="1358" w:type="dxa"/>
          </w:tcPr>
          <w:p w14:paraId="3D295B3F" w14:textId="77777777" w:rsidR="00F0060E" w:rsidRPr="003D6B19" w:rsidRDefault="00F0060E" w:rsidP="00D2731B">
            <w:pPr>
              <w:jc w:val="center"/>
              <w:rPr>
                <w:sz w:val="16"/>
                <w:szCs w:val="16"/>
              </w:rPr>
            </w:pPr>
            <w:r w:rsidRPr="003D6B19">
              <w:rPr>
                <w:sz w:val="16"/>
                <w:szCs w:val="16"/>
              </w:rPr>
              <w:t>15</w:t>
            </w:r>
          </w:p>
        </w:tc>
        <w:tc>
          <w:tcPr>
            <w:tcW w:w="1350" w:type="dxa"/>
          </w:tcPr>
          <w:p w14:paraId="769E4CD6" w14:textId="77777777" w:rsidR="00F0060E" w:rsidRPr="003D6B19" w:rsidRDefault="00F0060E" w:rsidP="00D2731B">
            <w:pPr>
              <w:ind w:right="280"/>
              <w:jc w:val="right"/>
              <w:rPr>
                <w:sz w:val="16"/>
                <w:szCs w:val="16"/>
              </w:rPr>
            </w:pPr>
            <w:r w:rsidRPr="003D6B19">
              <w:rPr>
                <w:sz w:val="16"/>
                <w:szCs w:val="16"/>
              </w:rPr>
              <w:t>12.4</w:t>
            </w:r>
          </w:p>
        </w:tc>
      </w:tr>
      <w:tr w:rsidR="00F0060E" w:rsidRPr="003D6B19" w14:paraId="10294AB3" w14:textId="77777777" w:rsidTr="00D2731B">
        <w:trPr>
          <w:jc w:val="center"/>
        </w:trPr>
        <w:tc>
          <w:tcPr>
            <w:tcW w:w="1124" w:type="dxa"/>
            <w:tcBorders>
              <w:bottom w:val="single" w:sz="4" w:space="0" w:color="auto"/>
            </w:tcBorders>
          </w:tcPr>
          <w:p w14:paraId="5CDE2CDE" w14:textId="77777777" w:rsidR="00F0060E" w:rsidRPr="003D6B19" w:rsidRDefault="00F0060E" w:rsidP="00D2731B">
            <w:pPr>
              <w:jc w:val="center"/>
              <w:rPr>
                <w:sz w:val="16"/>
                <w:szCs w:val="16"/>
              </w:rPr>
            </w:pPr>
            <w:r w:rsidRPr="003D6B19">
              <w:rPr>
                <w:sz w:val="16"/>
                <w:szCs w:val="16"/>
              </w:rPr>
              <w:t>z</w:t>
            </w:r>
          </w:p>
        </w:tc>
        <w:tc>
          <w:tcPr>
            <w:tcW w:w="1358" w:type="dxa"/>
            <w:tcBorders>
              <w:bottom w:val="single" w:sz="4" w:space="0" w:color="auto"/>
            </w:tcBorders>
          </w:tcPr>
          <w:p w14:paraId="526C2919" w14:textId="77777777" w:rsidR="00F0060E" w:rsidRPr="003D6B19" w:rsidRDefault="00F0060E" w:rsidP="00D2731B">
            <w:pPr>
              <w:jc w:val="center"/>
              <w:rPr>
                <w:sz w:val="16"/>
                <w:szCs w:val="16"/>
              </w:rPr>
            </w:pPr>
            <w:r w:rsidRPr="003D6B19">
              <w:rPr>
                <w:sz w:val="16"/>
                <w:szCs w:val="16"/>
              </w:rPr>
              <w:t>20</w:t>
            </w:r>
          </w:p>
        </w:tc>
        <w:tc>
          <w:tcPr>
            <w:tcW w:w="1350" w:type="dxa"/>
            <w:tcBorders>
              <w:bottom w:val="single" w:sz="4" w:space="0" w:color="auto"/>
            </w:tcBorders>
          </w:tcPr>
          <w:p w14:paraId="1A7185DE" w14:textId="77777777" w:rsidR="00F0060E" w:rsidRPr="003D6B19" w:rsidRDefault="00F0060E" w:rsidP="00D2731B">
            <w:pPr>
              <w:ind w:right="280"/>
              <w:jc w:val="right"/>
              <w:rPr>
                <w:sz w:val="16"/>
                <w:szCs w:val="16"/>
              </w:rPr>
            </w:pPr>
            <w:r w:rsidRPr="003D6B19">
              <w:rPr>
                <w:sz w:val="16"/>
                <w:szCs w:val="16"/>
              </w:rPr>
              <w:t>15.3</w:t>
            </w:r>
          </w:p>
        </w:tc>
      </w:tr>
    </w:tbl>
    <w:p w14:paraId="39117BD4" w14:textId="21383320" w:rsidR="00F0060E" w:rsidRDefault="00F0060E" w:rsidP="00F0060E">
      <w:pPr>
        <w:jc w:val="center"/>
        <w:rPr>
          <w:lang w:val="id-ID"/>
        </w:rPr>
      </w:pPr>
    </w:p>
    <w:p w14:paraId="040E03A2" w14:textId="28AE0963" w:rsidR="00F0060E" w:rsidRDefault="00F0060E" w:rsidP="00F0060E">
      <w:pPr>
        <w:jc w:val="center"/>
        <w:rPr>
          <w:lang w:val="id-ID"/>
        </w:rPr>
      </w:pPr>
    </w:p>
    <w:p w14:paraId="79BFFCBF" w14:textId="7D91B234" w:rsidR="00F0060E" w:rsidRDefault="00F0060E" w:rsidP="00F0060E">
      <w:pPr>
        <w:jc w:val="center"/>
        <w:rPr>
          <w:lang w:val="id-ID"/>
        </w:rPr>
      </w:pPr>
      <w:r>
        <w:rPr>
          <w:b/>
          <w:noProof/>
        </w:rPr>
        <w:lastRenderedPageBreak/>
        <w:drawing>
          <wp:inline distT="0" distB="0" distL="0" distR="0" wp14:anchorId="100FAA76" wp14:editId="07DDE62D">
            <wp:extent cx="3058795" cy="2733675"/>
            <wp:effectExtent l="0" t="0" r="825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7142" t="3147" r="7431" b="-1"/>
                    <a:stretch/>
                  </pic:blipFill>
                  <pic:spPr bwMode="auto">
                    <a:xfrm>
                      <a:off x="0" y="0"/>
                      <a:ext cx="3068035" cy="2741933"/>
                    </a:xfrm>
                    <a:prstGeom prst="rect">
                      <a:avLst/>
                    </a:prstGeom>
                    <a:noFill/>
                    <a:ln>
                      <a:noFill/>
                    </a:ln>
                    <a:extLst>
                      <a:ext uri="{53640926-AAD7-44D8-BBD7-CCE9431645EC}">
                        <a14:shadowObscured xmlns:a14="http://schemas.microsoft.com/office/drawing/2010/main"/>
                      </a:ext>
                    </a:extLst>
                  </pic:spPr>
                </pic:pic>
              </a:graphicData>
            </a:graphic>
          </wp:inline>
        </w:drawing>
      </w:r>
    </w:p>
    <w:p w14:paraId="596E6402" w14:textId="5BF51518" w:rsidR="00F0060E" w:rsidRDefault="00F0060E" w:rsidP="00F0060E">
      <w:pPr>
        <w:jc w:val="center"/>
      </w:pPr>
      <w:r>
        <w:t>(a)</w:t>
      </w:r>
    </w:p>
    <w:p w14:paraId="64372DC8" w14:textId="33E4395C" w:rsidR="00F0060E" w:rsidRDefault="00F0060E" w:rsidP="00F0060E">
      <w:pPr>
        <w:jc w:val="center"/>
      </w:pPr>
    </w:p>
    <w:p w14:paraId="557940E2" w14:textId="1E48EFE6" w:rsidR="00F0060E" w:rsidRDefault="00F0060E" w:rsidP="00F0060E">
      <w:pPr>
        <w:jc w:val="center"/>
      </w:pPr>
      <w:r>
        <w:rPr>
          <w:b/>
          <w:noProof/>
        </w:rPr>
        <w:drawing>
          <wp:inline distT="0" distB="0" distL="0" distR="0" wp14:anchorId="5EB074CD" wp14:editId="7692587B">
            <wp:extent cx="3058795" cy="2752725"/>
            <wp:effectExtent l="0" t="0" r="825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5242" t="3313" r="7171"/>
                    <a:stretch/>
                  </pic:blipFill>
                  <pic:spPr bwMode="auto">
                    <a:xfrm>
                      <a:off x="0" y="0"/>
                      <a:ext cx="3062707" cy="2756246"/>
                    </a:xfrm>
                    <a:prstGeom prst="rect">
                      <a:avLst/>
                    </a:prstGeom>
                    <a:noFill/>
                    <a:ln>
                      <a:noFill/>
                    </a:ln>
                    <a:extLst>
                      <a:ext uri="{53640926-AAD7-44D8-BBD7-CCE9431645EC}">
                        <a14:shadowObscured xmlns:a14="http://schemas.microsoft.com/office/drawing/2010/main"/>
                      </a:ext>
                    </a:extLst>
                  </pic:spPr>
                </pic:pic>
              </a:graphicData>
            </a:graphic>
          </wp:inline>
        </w:drawing>
      </w:r>
    </w:p>
    <w:p w14:paraId="15BD2DEB" w14:textId="3EF68D14" w:rsidR="00F0060E" w:rsidRPr="00F0060E" w:rsidRDefault="00F0060E" w:rsidP="00F0060E">
      <w:pPr>
        <w:jc w:val="center"/>
      </w:pPr>
      <w:r>
        <w:t>(b)</w:t>
      </w:r>
    </w:p>
    <w:bookmarkEnd w:id="5"/>
    <w:p w14:paraId="737F08F7" w14:textId="77777777" w:rsidR="009A2AB7" w:rsidRDefault="009A2AB7" w:rsidP="009A2AB7">
      <w:pPr>
        <w:jc w:val="center"/>
        <w:rPr>
          <w:lang w:val="id-ID"/>
        </w:rPr>
      </w:pPr>
    </w:p>
    <w:p w14:paraId="49315967" w14:textId="7708454C" w:rsidR="009A2AB7" w:rsidRPr="003D6B19" w:rsidRDefault="009A2AB7" w:rsidP="009A2AB7">
      <w:pPr>
        <w:jc w:val="center"/>
      </w:pPr>
      <w:r w:rsidRPr="002A276C">
        <w:rPr>
          <w:lang w:val="id-ID"/>
        </w:rPr>
        <w:t xml:space="preserve">Figure 2. </w:t>
      </w:r>
      <w:r>
        <w:rPr>
          <w:bCs/>
        </w:rPr>
        <w:t xml:space="preserve">Effect of series resistances on the </w:t>
      </w:r>
      <w:r>
        <w:t xml:space="preserve">(a) </w:t>
      </w:r>
      <w:r>
        <w:rPr>
          <w:bCs/>
        </w:rPr>
        <w:t>I-V and</w:t>
      </w:r>
      <w:r>
        <w:t xml:space="preserve"> (b) </w:t>
      </w:r>
      <w:r>
        <w:rPr>
          <w:bCs/>
        </w:rPr>
        <w:t>P-V characteristics</w:t>
      </w:r>
    </w:p>
    <w:p w14:paraId="00244041" w14:textId="77777777" w:rsidR="00354A58" w:rsidRPr="003D6B19" w:rsidRDefault="00354A58" w:rsidP="00354A58">
      <w:pPr>
        <w:tabs>
          <w:tab w:val="left" w:pos="426"/>
        </w:tabs>
        <w:ind w:left="426"/>
        <w:rPr>
          <w:b/>
          <w:bCs/>
          <w:lang w:val="id-ID"/>
        </w:rPr>
      </w:pPr>
    </w:p>
    <w:p w14:paraId="6A932B36" w14:textId="77777777" w:rsidR="009A2AB7" w:rsidRPr="003D6B19" w:rsidRDefault="009A2AB7" w:rsidP="00354A58">
      <w:pPr>
        <w:jc w:val="cente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7B5E2F5B"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 xml:space="preserve">the reader understand </w:t>
      </w:r>
      <w:r w:rsidR="007B72D1" w:rsidRPr="008E297A">
        <w:t xml:space="preserve">easily </w:t>
      </w:r>
      <w:r w:rsidR="007B72D1">
        <w:fldChar w:fldCharType="begin" w:fldLock="1"/>
      </w:r>
      <w:r w:rsidR="007B72D1">
        <w:instrText>ADDIN CSL_CITATION {"citationItems":[{"id":"ITEM-1","itemData":{"DOI":"10.1016/j.jksuci.2017.12.007","author":[{"dropping-particle":"","family":"Palanisamy","given":"Venketesh","non-dropping-particle":"","parse-names":false,"suffix":""},{"dropping-particle":"","family":"Thirunavukarasu","given":"Ramkumar","non-dropping-particle":"","parse-names":false,"suffix":""}],"container-title":"Journal of King Saud University - Computer and Information Sciences","id":"ITEM-1","issue":"4","issued":{"date-parts":[["2019"]]},"page":"415-425","title":"Implications of big data analytics in developing healthcare frameworks – A review","type":"article-journal","volume":"31"},"uris":["http://www.mendeley.com/documents/?uuid=9fb64cd2-be84-4605-bc94-4f833a053fae"]}],"mendeley":{"formattedCitation":"[14]","plainTextFormattedCitation":"[14]","previouslyFormattedCitation":"[14]"},"properties":{"noteIndex":0},"schema":"https://github.com/citation-style-language/schema/raw/master/csl-citation.json"}</w:instrText>
      </w:r>
      <w:r w:rsidR="007B72D1">
        <w:fldChar w:fldCharType="separate"/>
      </w:r>
      <w:r w:rsidR="007B72D1" w:rsidRPr="00B85998">
        <w:rPr>
          <w:noProof/>
        </w:rPr>
        <w:t>[14]</w:t>
      </w:r>
      <w:r w:rsidR="007B72D1">
        <w:fldChar w:fldCharType="end"/>
      </w:r>
      <w:r w:rsidR="007B72D1" w:rsidRPr="008E297A">
        <w:t xml:space="preserve">, </w:t>
      </w:r>
      <w:r w:rsidR="007B72D1">
        <w:fldChar w:fldCharType="begin" w:fldLock="1"/>
      </w:r>
      <w:r w:rsidR="007B72D1">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4f39629b-0809-40db-8f85-5450ef09019a"]}],"mendeley":{"formattedCitation":"[15]","plainTextFormattedCitation":"[15]","previouslyFormattedCitation":"[15]"},"properties":{"noteIndex":0},"schema":"https://github.com/citation-style-language/schema/raw/master/csl-citation.json"}</w:instrText>
      </w:r>
      <w:r w:rsidR="007B72D1">
        <w:fldChar w:fldCharType="separate"/>
      </w:r>
      <w:r w:rsidR="007B72D1" w:rsidRPr="00B85998">
        <w:rPr>
          <w:noProof/>
        </w:rPr>
        <w:t>[15]</w:t>
      </w:r>
      <w:r w:rsidR="007B72D1">
        <w:fldChar w:fldCharType="end"/>
      </w:r>
      <w:r w:rsidR="007B72D1" w:rsidRPr="000C4FBD">
        <w:rPr>
          <w:lang w:val="id-ID"/>
        </w:rPr>
        <w:t xml:space="preserve">. </w:t>
      </w:r>
      <w:r w:rsidR="00354A58" w:rsidRPr="003D6B19">
        <w:rPr>
          <w:lang w:val="id-ID"/>
        </w:rPr>
        <w:t xml:space="preserve">The discussion can be made in several </w:t>
      </w:r>
      <w:bookmarkStart w:id="6" w:name="_Hlk78354443"/>
      <w:r w:rsidR="00354A58" w:rsidRPr="003D6B19">
        <w:rPr>
          <w:lang w:val="id-ID"/>
        </w:rPr>
        <w:t>sub-</w:t>
      </w:r>
      <w:r w:rsidR="00354A58" w:rsidRPr="003D6B19">
        <w:t>sections</w:t>
      </w:r>
      <w:r w:rsidR="00354A58" w:rsidRPr="003D6B19">
        <w:rPr>
          <w:lang w:val="id-ID"/>
        </w:rPr>
        <w:t>.</w:t>
      </w:r>
      <w:bookmarkEnd w:id="6"/>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7"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8" w:name="_Hlk79141485"/>
    </w:p>
    <w:p w14:paraId="473C0DBC" w14:textId="77777777" w:rsidR="00E619D6" w:rsidRPr="003D6B19" w:rsidRDefault="00E619D6" w:rsidP="00E619D6">
      <w:pPr>
        <w:rPr>
          <w:bCs/>
          <w:lang w:val="id-ID"/>
        </w:rPr>
      </w:pPr>
    </w:p>
    <w:p w14:paraId="6A8C919A" w14:textId="0F6A48CC" w:rsidR="004F4003" w:rsidRPr="004F4003" w:rsidRDefault="00046C0C"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7"/>
    <w:bookmarkEnd w:id="8"/>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lastRenderedPageBreak/>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EA04E3" w14:textId="3BEE95DF" w:rsidR="007B72D1" w:rsidRPr="000C4FBD" w:rsidRDefault="00E619D6" w:rsidP="007B72D1">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7B72D1" w:rsidRPr="000C4FBD">
        <w:rPr>
          <w:bCs/>
          <w:lang w:val="id-ID"/>
        </w:rPr>
        <w:t xml:space="preserve">in </w:t>
      </w:r>
      <w:r w:rsidR="007B72D1">
        <w:rPr>
          <w:bCs/>
          <w:lang w:val="id-ID"/>
        </w:rPr>
        <w:fldChar w:fldCharType="begin" w:fldLock="1"/>
      </w:r>
      <w:r w:rsidR="007B72D1">
        <w:rPr>
          <w:bCs/>
          <w:lang w:val="id-ID"/>
        </w:rPr>
        <w:instrText>ADDIN CSL_CITATION {"citationItems":[{"id":"ITEM-1","itemData":{"DOI":"10.1109/ACCESS.2019.2905301","ISSN":"21693536","abstract":"Although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Access","id":"ITEM-1","issued":{"date-parts":[["2019"]]},"page":"37100-37108","title":"Comparing a traditional approach for financial brand communication analysis with a big data analytics technique","type":"article-journal","volume":"7"},"uris":["http://www.mendeley.com/documents/?uuid=5b512286-5e9b-4dc6-abf0-2ef7715e55b1"]}],"mendeley":{"formattedCitation":"[16]","plainTextFormattedCitation":"[16]","previouslyFormattedCitation":"[16]"},"properties":{"noteIndex":0},"schema":"https://github.com/citation-style-language/schema/raw/master/csl-citation.json"}</w:instrText>
      </w:r>
      <w:r w:rsidR="007B72D1">
        <w:rPr>
          <w:bCs/>
          <w:lang w:val="id-ID"/>
        </w:rPr>
        <w:fldChar w:fldCharType="separate"/>
      </w:r>
      <w:r w:rsidR="007B72D1" w:rsidRPr="00B85998">
        <w:rPr>
          <w:bCs/>
          <w:noProof/>
          <w:lang w:val="id-ID"/>
        </w:rPr>
        <w:t>[16]</w:t>
      </w:r>
      <w:r w:rsidR="007B72D1">
        <w:rPr>
          <w:bCs/>
          <w:lang w:val="id-ID"/>
        </w:rPr>
        <w:fldChar w:fldCharType="end"/>
      </w:r>
      <w:r w:rsidR="007B72D1" w:rsidRPr="008E297A">
        <w:rPr>
          <w:bCs/>
          <w:lang w:val="id-ID"/>
        </w:rPr>
        <w:t xml:space="preserve"> or </w:t>
      </w:r>
      <w:r w:rsidR="007B72D1">
        <w:rPr>
          <w:bCs/>
          <w:lang w:val="id-ID"/>
        </w:rPr>
        <w:fldChar w:fldCharType="begin" w:fldLock="1"/>
      </w:r>
      <w:r w:rsidR="007B72D1">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506187e5-6d17-433c-9cf7-c2cce0d3304f"]}],"mendeley":{"formattedCitation":"[17]","plainTextFormattedCitation":"[17]","previouslyFormattedCitation":"[17]"},"properties":{"noteIndex":0},"schema":"https://github.com/citation-style-language/schema/raw/master/csl-citation.json"}</w:instrText>
      </w:r>
      <w:r w:rsidR="007B72D1">
        <w:rPr>
          <w:bCs/>
          <w:lang w:val="id-ID"/>
        </w:rPr>
        <w:fldChar w:fldCharType="separate"/>
      </w:r>
      <w:r w:rsidR="007B72D1" w:rsidRPr="00B85998">
        <w:rPr>
          <w:bCs/>
          <w:noProof/>
          <w:lang w:val="id-ID"/>
        </w:rPr>
        <w:t>[17]</w:t>
      </w:r>
      <w:r w:rsidR="007B72D1">
        <w:rPr>
          <w:bCs/>
          <w:lang w:val="id-ID"/>
        </w:rPr>
        <w:fldChar w:fldCharType="end"/>
      </w:r>
      <w:r w:rsidR="007B72D1" w:rsidRPr="008E297A">
        <w:rPr>
          <w:bCs/>
          <w:lang w:val="id-ID"/>
        </w:rPr>
        <w:t xml:space="preserve"> for multiple references. The use of ”Ref </w:t>
      </w:r>
      <w:r w:rsidR="007B72D1">
        <w:rPr>
          <w:bCs/>
          <w:lang w:val="id-ID"/>
        </w:rPr>
        <w:fldChar w:fldCharType="begin" w:fldLock="1"/>
      </w:r>
      <w:r w:rsidR="007B72D1">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0366a360-2f7a-4d0e-a7e4-196be0fe6a3a"]}],"mendeley":{"formattedCitation":"[18]","plainTextFormattedCitation":"[18]","previouslyFormattedCitation":"[18]"},"properties":{"noteIndex":0},"schema":"https://github.com/citation-style-language/schema/raw/master/csl-citation.json"}</w:instrText>
      </w:r>
      <w:r w:rsidR="007B72D1">
        <w:rPr>
          <w:bCs/>
          <w:lang w:val="id-ID"/>
        </w:rPr>
        <w:fldChar w:fldCharType="separate"/>
      </w:r>
      <w:r w:rsidR="007B72D1" w:rsidRPr="00B85998">
        <w:rPr>
          <w:bCs/>
          <w:noProof/>
          <w:lang w:val="id-ID"/>
        </w:rPr>
        <w:t>[18]</w:t>
      </w:r>
      <w:r w:rsidR="007B72D1">
        <w:rPr>
          <w:bCs/>
          <w:lang w:val="id-ID"/>
        </w:rPr>
        <w:fldChar w:fldCharType="end"/>
      </w:r>
      <w:r w:rsidR="007B72D1" w:rsidRPr="008E297A">
        <w:rPr>
          <w:bCs/>
          <w:lang w:val="id-ID"/>
        </w:rPr>
        <w:t xml:space="preserve">...” should be employed for any reference citation at the beginning of sentence. For any reference with more than 3 or more authors, only the first author is to be written followed by </w:t>
      </w:r>
      <w:r w:rsidR="007B72D1" w:rsidRPr="007C7E95">
        <w:rPr>
          <w:bCs/>
          <w:i/>
          <w:iCs/>
          <w:lang w:val="id-ID"/>
        </w:rPr>
        <w:t>et al.</w:t>
      </w:r>
      <w:r w:rsidR="007B72D1" w:rsidRPr="008E297A">
        <w:rPr>
          <w:bCs/>
          <w:lang w:val="id-ID"/>
        </w:rPr>
        <w:t xml:space="preserve"> (e.g. in </w:t>
      </w:r>
      <w:r w:rsidR="007B72D1">
        <w:rPr>
          <w:bCs/>
          <w:lang w:val="id-ID"/>
        </w:rPr>
        <w:fldChar w:fldCharType="begin" w:fldLock="1"/>
      </w:r>
      <w:r w:rsidR="007B72D1">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150e60b4-3b43-413c-a56e-e15dfd481b3a"]}],"mendeley":{"formattedCitation":"[19]","plainTextFormattedCitation":"[19]","previouslyFormattedCitation":"[19]"},"properties":{"noteIndex":0},"schema":"https://github.com/citation-style-language/schema/raw/master/csl-citation.json"}</w:instrText>
      </w:r>
      <w:r w:rsidR="007B72D1">
        <w:rPr>
          <w:bCs/>
          <w:lang w:val="id-ID"/>
        </w:rPr>
        <w:fldChar w:fldCharType="separate"/>
      </w:r>
      <w:r w:rsidR="007B72D1" w:rsidRPr="00B85998">
        <w:rPr>
          <w:bCs/>
          <w:noProof/>
          <w:lang w:val="id-ID"/>
        </w:rPr>
        <w:t>[19]</w:t>
      </w:r>
      <w:r w:rsidR="007B72D1">
        <w:rPr>
          <w:bCs/>
          <w:lang w:val="id-ID"/>
        </w:rPr>
        <w:fldChar w:fldCharType="end"/>
      </w:r>
      <w:r w:rsidR="007B72D1" w:rsidRPr="008E297A">
        <w:rPr>
          <w:bCs/>
          <w:lang w:val="id-ID"/>
        </w:rPr>
        <w:t xml:space="preserve">). Examples of reference items of different categories shown in the References section. Each item in the references section should be typed using </w:t>
      </w:r>
      <w:r w:rsidR="00BF02DC">
        <w:rPr>
          <w:bCs/>
        </w:rPr>
        <w:t>8</w:t>
      </w:r>
      <w:r w:rsidR="007B72D1" w:rsidRPr="008E297A">
        <w:rPr>
          <w:bCs/>
          <w:lang w:val="id-ID"/>
        </w:rPr>
        <w:t xml:space="preserve"> pt font size </w:t>
      </w:r>
      <w:r w:rsidR="007B72D1">
        <w:rPr>
          <w:bCs/>
          <w:lang w:val="id-ID"/>
        </w:rPr>
        <w:fldChar w:fldCharType="begin" w:fldLock="1"/>
      </w:r>
      <w:r w:rsidR="007B72D1">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c8f9d1b3-278b-403c-8338-1e8ca1e225c7"]},{"id":"ITEM-2","itemData":{"DOI":"10.1109/ACCESS.2019.2899402","author":[{"dropping-particle":"","family":"Huang","given":"M.","non-dropping-particle":"","parse-names":false,"suffix":""},{"dropping-particle":"","family":"Liu","given":"W.","non-dropping-particle":"","parse-names":false,"suffix":""},{"dropping-particle":"","family":"Wang","given":"T.","non-dropping-particle":"","parse-names":false,"suffix":""},{"dropping-particle":"","family":"Song","given":"H.","non-dropping-particle":"","parse-names":false,"suffix":""},{"dropping-particle":"","family":"Li","given":"X.","non-dropping-particle":"","parse-names":false,"suffix":""},{"dropping-particle":"","family":"Liu","given":"A.","non-dropping-particle":"","parse-names":false,"suffix":""}],"container-title":"IEEE Access","id":"ITEM-2","issued":{"date-parts":[["2019"]]},"page":"23816–23833","title":"A queuing delay utilization scheme for on-path service aggregation in services-oriented computing networks","type":"article-journal","volume":"7"},"uris":["http://www.mendeley.com/documents/?uuid=fbc214b0-7f40-4871-9ff4-41ed94428ab1"]},{"id":"ITEM-3","itemData":{"DOI":"10.3390/s19071711","ISSN":"14248220","PMID":"30974791","abstract":"Marine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(Switzerland)","id":"ITEM-3","issue":"7","issued":{"date-parts":[["2019"]]},"page":"1-21","title":"Internet of things in marine environment monitoring: A review","type":"article-journal","volume":"19"},"uris":["http://www.mendeley.com/documents/?uuid=cf925364-cddc-4b71-a1ce-00dd460e7b59"]},{"id":"ITEM-4","itemData":{"DOI":"10.3390/s19092206","author":[{"dropping-particle":"","family":"Aqib","given":"M.","non-dropping-particle":"","parse-names":false,"suffix":""},{"dropping-particle":"","family":"Mehmood","given":"R.","non-dropping-particle":"","parse-names":false,"suffix":""},{"dropping-particle":"","family":"Alzahrani","given":"A.","non-dropping-particle":"","parse-names":false,"suffix":""},{"dropping-particle":"","family":"Katib","given":"I.","non-dropping-particle":"","parse-names":false,"suffix":""},{"dropping-particle":"","family":"Albeshri","given":"A.","non-dropping-particle":"","parse-names":false,"suffix":""},{"dropping-particle":"","family":"Altowaijri","given":"S. M.","non-dropping-particle":"","parse-names":false,"suffix":""}],"container-title":"Sensors","id":"ITEM-4","issue":"9","issued":{"date-parts":[["2019"]]},"page":"2206-2239","title":"Smarter Traffic Prediction Using Big Data, In-Memory Computing, Deep Learning and GPUs","type":"article-journal","volume":"19"},"uris":["http://www.mendeley.com/documents/?uuid=39d59974-1daa-4165-af80-90305db1df8f"]},{"id":"ITEM-5","itemData":{"DOI":"10.1007/978-981-13-6339-9_11","author":[{"dropping-particle":"","family":"Stylos","given":"Nikolaos","non-dropping-particle":"","parse-names":false,"suffix":""},{"dropping-particle":"","family":"Zwiegelaar","given":"Jeremy","non-dropping-particle":"","parse-names":false,"suffix":""}],"container-title":"Big Data and Innovation in Tourism, Travel, and Hospitality","id":"ITEM-5","issued":{"date-parts":[["2019"]]},"page":"163-181","publisher":"Springer","publisher-place":"Singapore","title":"Big Data as a Game Changer: How Does It Shape Business Intelligence Within a Tourism and Hospitality Industry Context?","type":"chapter"},"uris":["http://www.mendeley.com/documents/?uuid=6e0d892b-edc6-4eb0-bebe-1317fe4ef423"]},{"id":"ITEM-6","itemData":{"DOI":"10.1145/3278607","ISSN":"1556-4681","abstract":"Tensor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the following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along with several available software repositories.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CM Transactions on Knowledge Discovery from Data","id":"ITEM-6","issue":"1","issued":{"date-parts":[["2019","1","29"]]},"page":"1-48","title":"Tensor Completion Algorithms in Big Data Analytics","type":"article-journal","volume":"13"},"uris":["http://www.mendeley.com/documents/?uuid=6404390b-10bd-4ff9-b253-e44f97df2904"]}],"mendeley":{"formattedCitation":"[20]–[25]","plainTextFormattedCitation":"[20]–[25]","previouslyFormattedCitation":"[20]–[25]"},"properties":{"noteIndex":0},"schema":"https://github.com/citation-style-language/schema/raw/master/csl-citation.json"}</w:instrText>
      </w:r>
      <w:r w:rsidR="007B72D1">
        <w:rPr>
          <w:bCs/>
          <w:lang w:val="id-ID"/>
        </w:rPr>
        <w:fldChar w:fldCharType="separate"/>
      </w:r>
      <w:r w:rsidR="007B72D1" w:rsidRPr="00B85998">
        <w:rPr>
          <w:bCs/>
          <w:noProof/>
          <w:lang w:val="id-ID"/>
        </w:rPr>
        <w:t>[20]–[25]</w:t>
      </w:r>
      <w:r w:rsidR="007B72D1">
        <w:rPr>
          <w:bCs/>
          <w:lang w:val="id-ID"/>
        </w:rPr>
        <w:fldChar w:fldCharType="end"/>
      </w:r>
      <w:r w:rsidR="007B72D1" w:rsidRPr="008E297A">
        <w:rPr>
          <w:bCs/>
          <w:lang w:val="id-ID"/>
        </w:rPr>
        <w:t>.</w:t>
      </w:r>
    </w:p>
    <w:p w14:paraId="740F6FB0" w14:textId="29CA500F" w:rsidR="00E619D6" w:rsidRPr="003D6B19" w:rsidRDefault="00E619D6" w:rsidP="007B72D1">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9"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9"/>
    <w:p w14:paraId="229ACC24" w14:textId="0E5855D2" w:rsidR="00E619D6" w:rsidRDefault="00E619D6" w:rsidP="00E619D6">
      <w:pPr>
        <w:rPr>
          <w:rStyle w:val="apple-style-span"/>
          <w:bCs/>
          <w:color w:val="000000"/>
          <w:lang w:val="pt-BR"/>
        </w:rPr>
      </w:pPr>
    </w:p>
    <w:p w14:paraId="6DE119C9" w14:textId="77777777" w:rsidR="009A2AB7" w:rsidRPr="003D6B19" w:rsidRDefault="009A2AB7"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34F6BFAF" w14:textId="4AC1084F" w:rsidR="00354A58" w:rsidRPr="0069335B" w:rsidRDefault="00354A58" w:rsidP="00354A58">
      <w:pPr>
        <w:ind w:firstLine="720"/>
        <w:jc w:val="both"/>
        <w:rPr>
          <w:sz w:val="16"/>
          <w:szCs w:val="16"/>
        </w:rPr>
      </w:pPr>
      <w:bookmarkStart w:id="10" w:name="_Hlk78354957"/>
      <w:r w:rsidRPr="0069335B">
        <w:rPr>
          <w:color w:val="000000"/>
          <w:sz w:val="16"/>
          <w:szCs w:val="16"/>
        </w:rPr>
        <w:t xml:space="preserve">The main references are </w:t>
      </w:r>
      <w:r w:rsidRPr="0069335B">
        <w:rPr>
          <w:sz w:val="16"/>
          <w:szCs w:val="16"/>
        </w:rPr>
        <w:t>international</w:t>
      </w:r>
      <w:r w:rsidRPr="0069335B">
        <w:rPr>
          <w:color w:val="000000"/>
          <w:sz w:val="16"/>
          <w:szCs w:val="16"/>
        </w:rPr>
        <w:t xml:space="preserve"> journals and proceedings. All references should be to the most pertinent, up-to-date sources </w:t>
      </w:r>
      <w:r w:rsidRPr="0069335B">
        <w:rPr>
          <w:b/>
          <w:bCs/>
          <w:color w:val="000000"/>
          <w:sz w:val="16"/>
          <w:szCs w:val="16"/>
        </w:rPr>
        <w:t xml:space="preserve">and the </w:t>
      </w:r>
      <w:r w:rsidRPr="0069335B">
        <w:rPr>
          <w:b/>
          <w:bCs/>
          <w:sz w:val="16"/>
          <w:szCs w:val="16"/>
        </w:rPr>
        <w:t xml:space="preserve">minimum of references </w:t>
      </w:r>
      <w:r w:rsidRPr="0069335B">
        <w:rPr>
          <w:sz w:val="16"/>
          <w:szCs w:val="16"/>
        </w:rPr>
        <w:t xml:space="preserve">are </w:t>
      </w:r>
      <w:r w:rsidRPr="0069335B">
        <w:rPr>
          <w:b/>
          <w:bCs/>
          <w:sz w:val="16"/>
          <w:szCs w:val="16"/>
        </w:rPr>
        <w:t xml:space="preserve">25 entries </w:t>
      </w:r>
      <w:r w:rsidRPr="0069335B">
        <w:rPr>
          <w:sz w:val="16"/>
          <w:szCs w:val="16"/>
        </w:rPr>
        <w:t>(for original research paper)</w:t>
      </w:r>
      <w:r w:rsidRPr="0069335B">
        <w:rPr>
          <w:b/>
          <w:bCs/>
          <w:sz w:val="16"/>
          <w:szCs w:val="16"/>
        </w:rPr>
        <w:t xml:space="preserve"> </w:t>
      </w:r>
      <w:r w:rsidRPr="0069335B">
        <w:rPr>
          <w:sz w:val="16"/>
          <w:szCs w:val="16"/>
        </w:rPr>
        <w:t xml:space="preserve">and </w:t>
      </w:r>
      <w:r w:rsidRPr="0069335B">
        <w:rPr>
          <w:b/>
          <w:bCs/>
          <w:sz w:val="16"/>
          <w:szCs w:val="16"/>
        </w:rPr>
        <w:t xml:space="preserve">50 entries </w:t>
      </w:r>
      <w:r w:rsidRPr="0069335B">
        <w:rPr>
          <w:sz w:val="16"/>
          <w:szCs w:val="16"/>
        </w:rPr>
        <w:t xml:space="preserve">(for review paper). References are written in </w:t>
      </w:r>
      <w:r w:rsidRPr="0069335B">
        <w:rPr>
          <w:b/>
          <w:bCs/>
          <w:sz w:val="16"/>
          <w:szCs w:val="16"/>
        </w:rPr>
        <w:t>IEEE style</w:t>
      </w:r>
      <w:r w:rsidRPr="0069335B">
        <w:rPr>
          <w:sz w:val="16"/>
          <w:szCs w:val="16"/>
        </w:rPr>
        <w:t xml:space="preserve">. For more complete guide can be accessed at (http://ipmuonline.com/guide/refstyle.pdf). Use of a tool such as </w:t>
      </w:r>
      <w:r w:rsidRPr="0069335B">
        <w:rPr>
          <w:b/>
          <w:bCs/>
          <w:sz w:val="16"/>
          <w:szCs w:val="16"/>
        </w:rPr>
        <w:t>EndNote</w:t>
      </w:r>
      <w:r w:rsidRPr="0069335B">
        <w:rPr>
          <w:sz w:val="16"/>
          <w:szCs w:val="16"/>
        </w:rPr>
        <w:t xml:space="preserve">, </w:t>
      </w:r>
      <w:r w:rsidRPr="0069335B">
        <w:rPr>
          <w:b/>
          <w:bCs/>
          <w:sz w:val="16"/>
          <w:szCs w:val="16"/>
        </w:rPr>
        <w:t>Mendeley</w:t>
      </w:r>
      <w:r w:rsidRPr="0069335B">
        <w:rPr>
          <w:sz w:val="16"/>
          <w:szCs w:val="16"/>
        </w:rPr>
        <w:t xml:space="preserve">, or </w:t>
      </w:r>
      <w:r w:rsidRPr="0069335B">
        <w:rPr>
          <w:b/>
          <w:bCs/>
          <w:sz w:val="16"/>
          <w:szCs w:val="16"/>
        </w:rPr>
        <w:t>Zotero</w:t>
      </w:r>
      <w:r w:rsidRPr="0069335B">
        <w:rPr>
          <w:sz w:val="16"/>
          <w:szCs w:val="16"/>
        </w:rPr>
        <w:t xml:space="preserve"> for reference management and formatting, and choose </w:t>
      </w:r>
      <w:r w:rsidRPr="0069335B">
        <w:rPr>
          <w:b/>
          <w:bCs/>
          <w:sz w:val="16"/>
          <w:szCs w:val="16"/>
        </w:rPr>
        <w:t>IEEE style</w:t>
      </w:r>
      <w:r w:rsidRPr="0069335B">
        <w:rPr>
          <w:sz w:val="16"/>
          <w:szCs w:val="16"/>
        </w:rPr>
        <w:t xml:space="preserve">. </w:t>
      </w:r>
      <w:r w:rsidRPr="0069335B">
        <w:rPr>
          <w:iCs/>
          <w:sz w:val="16"/>
          <w:szCs w:val="16"/>
        </w:rPr>
        <w:t>Please use</w:t>
      </w:r>
      <w:r w:rsidRPr="0069335B">
        <w:rPr>
          <w:sz w:val="16"/>
          <w:szCs w:val="16"/>
        </w:rPr>
        <w:t xml:space="preserve"> a consistent format for </w:t>
      </w:r>
      <w:r w:rsidRPr="0069335B">
        <w:rPr>
          <w:iCs/>
          <w:sz w:val="16"/>
          <w:szCs w:val="16"/>
        </w:rPr>
        <w:t>references-</w:t>
      </w:r>
      <w:r w:rsidRPr="0069335B">
        <w:rPr>
          <w:sz w:val="16"/>
          <w:szCs w:val="16"/>
        </w:rPr>
        <w:t>see examples (</w:t>
      </w:r>
      <w:r w:rsidR="005A65C0" w:rsidRPr="0069335B">
        <w:rPr>
          <w:sz w:val="16"/>
          <w:szCs w:val="16"/>
        </w:rPr>
        <w:t>8</w:t>
      </w:r>
      <w:r w:rsidRPr="0069335B">
        <w:rPr>
          <w:sz w:val="16"/>
          <w:szCs w:val="16"/>
        </w:rPr>
        <w:t xml:space="preserve"> </w:t>
      </w:r>
      <w:proofErr w:type="spellStart"/>
      <w:r w:rsidRPr="0069335B">
        <w:rPr>
          <w:sz w:val="16"/>
          <w:szCs w:val="16"/>
        </w:rPr>
        <w:t>pt</w:t>
      </w:r>
      <w:proofErr w:type="spellEnd"/>
      <w:r w:rsidRPr="0069335B">
        <w:rPr>
          <w:sz w:val="16"/>
          <w:szCs w:val="16"/>
        </w:rPr>
        <w:t>):</w:t>
      </w:r>
    </w:p>
    <w:bookmarkEnd w:id="10"/>
    <w:p w14:paraId="606E7311" w14:textId="77777777" w:rsidR="00E619D6" w:rsidRPr="003D6B19" w:rsidRDefault="00E619D6" w:rsidP="00E619D6">
      <w:pPr>
        <w:jc w:val="both"/>
        <w:rPr>
          <w:color w:val="000000"/>
          <w:sz w:val="18"/>
          <w:szCs w:val="18"/>
        </w:rPr>
      </w:pPr>
    </w:p>
    <w:p w14:paraId="084142AC"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bookmarkStart w:id="11" w:name="_Hlk65223902"/>
      <w:r w:rsidRPr="003D6B19">
        <w:rPr>
          <w:rFonts w:ascii="Times New Roman" w:hAnsi="Times New Roman"/>
          <w:b/>
          <w:bCs/>
          <w:sz w:val="18"/>
          <w:szCs w:val="18"/>
        </w:rPr>
        <w:t>Journal/Periodicals</w:t>
      </w:r>
    </w:p>
    <w:p w14:paraId="4AA77EC0" w14:textId="77777777" w:rsidR="00E619D6" w:rsidRPr="00A2751F" w:rsidRDefault="00E619D6" w:rsidP="00E619D6">
      <w:pPr>
        <w:pStyle w:val="Default"/>
        <w:jc w:val="both"/>
        <w:rPr>
          <w:rFonts w:cs="Times New Roman"/>
          <w:sz w:val="16"/>
          <w:szCs w:val="16"/>
        </w:rPr>
      </w:pPr>
      <w:r w:rsidRPr="00A2751F">
        <w:rPr>
          <w:rFonts w:cs="Times New Roman"/>
          <w:i/>
          <w:iCs/>
          <w:sz w:val="16"/>
          <w:szCs w:val="16"/>
        </w:rPr>
        <w:t xml:space="preserve">Basic Format: </w:t>
      </w:r>
    </w:p>
    <w:p w14:paraId="16B6636B" w14:textId="77777777" w:rsidR="00E619D6" w:rsidRPr="00A2751F" w:rsidRDefault="00E619D6" w:rsidP="00E619D6">
      <w:pPr>
        <w:autoSpaceDE w:val="0"/>
        <w:autoSpaceDN w:val="0"/>
        <w:adjustRightInd w:val="0"/>
        <w:jc w:val="both"/>
        <w:rPr>
          <w:color w:val="000000"/>
          <w:sz w:val="16"/>
          <w:szCs w:val="16"/>
        </w:rPr>
      </w:pPr>
      <w:r w:rsidRPr="00A2751F">
        <w:rPr>
          <w:color w:val="000000"/>
          <w:sz w:val="16"/>
          <w:szCs w:val="16"/>
        </w:rPr>
        <w:t xml:space="preserve">J. K. Author, “Title of paper,” </w:t>
      </w:r>
      <w:r w:rsidRPr="00A2751F">
        <w:rPr>
          <w:i/>
          <w:iCs/>
          <w:color w:val="000000"/>
          <w:sz w:val="16"/>
          <w:szCs w:val="16"/>
        </w:rPr>
        <w:t>Abbrev. Title of Journal/Periodical</w:t>
      </w:r>
      <w:r w:rsidRPr="00A2751F">
        <w:rPr>
          <w:color w:val="000000"/>
          <w:sz w:val="16"/>
          <w:szCs w:val="16"/>
        </w:rPr>
        <w:t xml:space="preserve">, vol. </w:t>
      </w:r>
      <w:r w:rsidRPr="00A2751F">
        <w:rPr>
          <w:i/>
          <w:iCs/>
          <w:color w:val="000000"/>
          <w:sz w:val="16"/>
          <w:szCs w:val="16"/>
        </w:rPr>
        <w:t xml:space="preserve">x, </w:t>
      </w:r>
      <w:r w:rsidRPr="00A2751F">
        <w:rPr>
          <w:color w:val="000000"/>
          <w:sz w:val="16"/>
          <w:szCs w:val="16"/>
        </w:rPr>
        <w:t xml:space="preserve">no. </w:t>
      </w:r>
      <w:r w:rsidRPr="00A2751F">
        <w:rPr>
          <w:i/>
          <w:iCs/>
          <w:color w:val="000000"/>
          <w:sz w:val="16"/>
          <w:szCs w:val="16"/>
        </w:rPr>
        <w:t xml:space="preserve">x, </w:t>
      </w:r>
      <w:r w:rsidRPr="00A2751F">
        <w:rPr>
          <w:color w:val="000000"/>
          <w:sz w:val="16"/>
          <w:szCs w:val="16"/>
        </w:rPr>
        <w:t>pp</w:t>
      </w:r>
      <w:r w:rsidRPr="00A2751F">
        <w:rPr>
          <w:i/>
          <w:iCs/>
          <w:color w:val="000000"/>
          <w:sz w:val="16"/>
          <w:szCs w:val="16"/>
        </w:rPr>
        <w:t xml:space="preserve">. xxx-xxx, </w:t>
      </w:r>
      <w:r w:rsidRPr="00A2751F">
        <w:rPr>
          <w:color w:val="000000"/>
          <w:sz w:val="16"/>
          <w:szCs w:val="16"/>
        </w:rPr>
        <w:t xml:space="preserve">Abbrev. Month, year, </w:t>
      </w:r>
      <w:proofErr w:type="spellStart"/>
      <w:r w:rsidRPr="00A2751F">
        <w:rPr>
          <w:color w:val="000000"/>
          <w:sz w:val="16"/>
          <w:szCs w:val="16"/>
        </w:rPr>
        <w:t>doi</w:t>
      </w:r>
      <w:proofErr w:type="spellEnd"/>
      <w:r w:rsidRPr="00A2751F">
        <w:rPr>
          <w:color w:val="000000"/>
          <w:sz w:val="16"/>
          <w:szCs w:val="16"/>
        </w:rPr>
        <w:t xml:space="preserve">: </w:t>
      </w:r>
      <w:r w:rsidRPr="00A2751F">
        <w:rPr>
          <w:i/>
          <w:iCs/>
          <w:color w:val="000000"/>
          <w:sz w:val="16"/>
          <w:szCs w:val="16"/>
        </w:rPr>
        <w:t>xxx</w:t>
      </w:r>
      <w:r w:rsidRPr="00A2751F">
        <w:rPr>
          <w:color w:val="000000"/>
          <w:sz w:val="16"/>
          <w:szCs w:val="16"/>
        </w:rPr>
        <w:t xml:space="preserve">. </w:t>
      </w:r>
    </w:p>
    <w:p w14:paraId="6E10C746" w14:textId="77777777" w:rsidR="00E619D6" w:rsidRPr="00A2751F" w:rsidRDefault="00E619D6" w:rsidP="00E619D6">
      <w:pPr>
        <w:pStyle w:val="Default"/>
        <w:jc w:val="both"/>
        <w:rPr>
          <w:rFonts w:cs="Times New Roman"/>
          <w:color w:val="212121"/>
          <w:sz w:val="16"/>
          <w:szCs w:val="16"/>
        </w:rPr>
      </w:pPr>
      <w:r w:rsidRPr="00A2751F">
        <w:rPr>
          <w:rFonts w:cs="Times New Roman"/>
          <w:i/>
          <w:iCs/>
          <w:color w:val="212121"/>
          <w:sz w:val="16"/>
          <w:szCs w:val="16"/>
        </w:rPr>
        <w:t xml:space="preserve">Examples: </w:t>
      </w:r>
    </w:p>
    <w:bookmarkEnd w:id="11"/>
    <w:p w14:paraId="14B9CC9B"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M. M. </w:t>
      </w:r>
      <w:proofErr w:type="spellStart"/>
      <w:r w:rsidRPr="00A2751F">
        <w:rPr>
          <w:rFonts w:cs="Times New Roman"/>
          <w:sz w:val="16"/>
          <w:szCs w:val="16"/>
        </w:rPr>
        <w:t>Chiampi</w:t>
      </w:r>
      <w:proofErr w:type="spellEnd"/>
      <w:r w:rsidRPr="00A2751F">
        <w:rPr>
          <w:rFonts w:cs="Times New Roman"/>
          <w:sz w:val="16"/>
          <w:szCs w:val="16"/>
        </w:rPr>
        <w:t xml:space="preserve"> and L. L. </w:t>
      </w:r>
      <w:proofErr w:type="spellStart"/>
      <w:r w:rsidRPr="00A2751F">
        <w:rPr>
          <w:rFonts w:cs="Times New Roman"/>
          <w:sz w:val="16"/>
          <w:szCs w:val="16"/>
        </w:rPr>
        <w:t>Zilberti</w:t>
      </w:r>
      <w:proofErr w:type="spellEnd"/>
      <w:r w:rsidRPr="00A2751F">
        <w:rPr>
          <w:rFonts w:cs="Times New Roman"/>
          <w:sz w:val="16"/>
          <w:szCs w:val="16"/>
        </w:rPr>
        <w:t xml:space="preserve">, “Induction of electric field in human bodies moving near MRI: An efficient BEM computational procedure,” </w:t>
      </w:r>
      <w:r w:rsidRPr="00A2751F">
        <w:rPr>
          <w:rFonts w:cs="Times New Roman"/>
          <w:i/>
          <w:iCs/>
          <w:sz w:val="16"/>
          <w:szCs w:val="16"/>
        </w:rPr>
        <w:t>IEEE Trans. Biomed. Eng.</w:t>
      </w:r>
      <w:r w:rsidRPr="00A2751F">
        <w:rPr>
          <w:rFonts w:cs="Times New Roman"/>
          <w:sz w:val="16"/>
          <w:szCs w:val="16"/>
        </w:rPr>
        <w:t xml:space="preserve">, vol. 58, pp. 2787–2793, Oct. 2011, </w:t>
      </w:r>
      <w:proofErr w:type="spellStart"/>
      <w:r w:rsidRPr="00A2751F">
        <w:rPr>
          <w:rFonts w:cs="Times New Roman"/>
          <w:sz w:val="16"/>
          <w:szCs w:val="16"/>
        </w:rPr>
        <w:t>doi</w:t>
      </w:r>
      <w:proofErr w:type="spellEnd"/>
      <w:r w:rsidRPr="00A2751F">
        <w:rPr>
          <w:rFonts w:cs="Times New Roman"/>
          <w:sz w:val="16"/>
          <w:szCs w:val="16"/>
        </w:rPr>
        <w:t xml:space="preserve">: 10.1109/TBME.2011.2158315. </w:t>
      </w:r>
    </w:p>
    <w:p w14:paraId="36EB19AC" w14:textId="59C77CB7" w:rsidR="00E619D6"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R. Fardel, M. Nagel, F. </w:t>
      </w:r>
      <w:proofErr w:type="spellStart"/>
      <w:r w:rsidRPr="00A2751F">
        <w:rPr>
          <w:rFonts w:cs="Times New Roman"/>
          <w:sz w:val="16"/>
          <w:szCs w:val="16"/>
        </w:rPr>
        <w:t>Nuesch</w:t>
      </w:r>
      <w:proofErr w:type="spellEnd"/>
      <w:r w:rsidRPr="00A2751F">
        <w:rPr>
          <w:rFonts w:cs="Times New Roman"/>
          <w:sz w:val="16"/>
          <w:szCs w:val="16"/>
        </w:rPr>
        <w:t xml:space="preserve">, T. Lippert, and A. </w:t>
      </w:r>
      <w:proofErr w:type="spellStart"/>
      <w:r w:rsidRPr="00A2751F">
        <w:rPr>
          <w:rFonts w:cs="Times New Roman"/>
          <w:sz w:val="16"/>
          <w:szCs w:val="16"/>
        </w:rPr>
        <w:t>Wokaun</w:t>
      </w:r>
      <w:proofErr w:type="spellEnd"/>
      <w:r w:rsidRPr="00A2751F">
        <w:rPr>
          <w:rFonts w:cs="Times New Roman"/>
          <w:sz w:val="16"/>
          <w:szCs w:val="16"/>
        </w:rPr>
        <w:t xml:space="preserve">, “Fabrication of organic light emitting diode pixels by laser-assisted forward transfer,” </w:t>
      </w:r>
      <w:r w:rsidRPr="00A2751F">
        <w:rPr>
          <w:rFonts w:cs="Times New Roman"/>
          <w:i/>
          <w:iCs/>
          <w:sz w:val="16"/>
          <w:szCs w:val="16"/>
        </w:rPr>
        <w:t>Appl. Phys. Lett.</w:t>
      </w:r>
      <w:r w:rsidRPr="00A2751F">
        <w:rPr>
          <w:rFonts w:cs="Times New Roman"/>
          <w:sz w:val="16"/>
          <w:szCs w:val="16"/>
        </w:rPr>
        <w:t xml:space="preserve">, vol. 91, no. 6, Aug. 2007, Art. no. 061103, </w:t>
      </w:r>
      <w:proofErr w:type="spellStart"/>
      <w:r w:rsidRPr="00A2751F">
        <w:rPr>
          <w:rFonts w:cs="Times New Roman"/>
          <w:sz w:val="16"/>
          <w:szCs w:val="16"/>
        </w:rPr>
        <w:t>doi</w:t>
      </w:r>
      <w:proofErr w:type="spellEnd"/>
      <w:r w:rsidRPr="00A2751F">
        <w:rPr>
          <w:rFonts w:cs="Times New Roman"/>
          <w:sz w:val="16"/>
          <w:szCs w:val="16"/>
        </w:rPr>
        <w:t xml:space="preserve">: 10.1063/1.2759475. </w:t>
      </w:r>
    </w:p>
    <w:p w14:paraId="55084B80" w14:textId="77777777" w:rsidR="00A6670B" w:rsidRPr="00A2751F" w:rsidRDefault="00A6670B" w:rsidP="00A6670B">
      <w:pPr>
        <w:pStyle w:val="Default"/>
        <w:ind w:left="426"/>
        <w:jc w:val="both"/>
        <w:rPr>
          <w:rFonts w:cs="Times New Roman"/>
          <w:sz w:val="16"/>
          <w:szCs w:val="16"/>
        </w:rPr>
      </w:pPr>
    </w:p>
    <w:p w14:paraId="4046DF96"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79FC64E4" w14:textId="77777777" w:rsidR="00E619D6" w:rsidRPr="00A2751F" w:rsidRDefault="00E619D6" w:rsidP="00E619D6">
      <w:pPr>
        <w:pStyle w:val="Default"/>
        <w:jc w:val="both"/>
        <w:rPr>
          <w:rFonts w:cs="Times New Roman"/>
          <w:sz w:val="16"/>
          <w:szCs w:val="16"/>
        </w:rPr>
      </w:pPr>
      <w:r w:rsidRPr="00A2751F">
        <w:rPr>
          <w:rFonts w:cs="Times New Roman"/>
          <w:i/>
          <w:iCs/>
          <w:sz w:val="16"/>
          <w:szCs w:val="16"/>
        </w:rPr>
        <w:t xml:space="preserve">Basic Format: </w:t>
      </w:r>
    </w:p>
    <w:p w14:paraId="62B77224" w14:textId="77777777" w:rsidR="00E619D6" w:rsidRPr="00A2751F" w:rsidRDefault="00E619D6" w:rsidP="00E619D6">
      <w:pPr>
        <w:autoSpaceDE w:val="0"/>
        <w:autoSpaceDN w:val="0"/>
        <w:adjustRightInd w:val="0"/>
        <w:jc w:val="both"/>
        <w:rPr>
          <w:color w:val="000000"/>
          <w:spacing w:val="-2"/>
          <w:sz w:val="16"/>
          <w:szCs w:val="16"/>
        </w:rPr>
      </w:pPr>
      <w:r w:rsidRPr="00A2751F">
        <w:rPr>
          <w:color w:val="000000"/>
          <w:spacing w:val="-2"/>
          <w:sz w:val="16"/>
          <w:szCs w:val="16"/>
        </w:rPr>
        <w:t xml:space="preserve">J. K. Author, “Title of paper,” in </w:t>
      </w:r>
      <w:r w:rsidRPr="00A2751F">
        <w:rPr>
          <w:i/>
          <w:iCs/>
          <w:color w:val="000000"/>
          <w:spacing w:val="-2"/>
          <w:sz w:val="16"/>
          <w:szCs w:val="16"/>
        </w:rPr>
        <w:t>Abbreviated Name of Conf.</w:t>
      </w:r>
      <w:r w:rsidRPr="00A2751F">
        <w:rPr>
          <w:color w:val="000000"/>
          <w:spacing w:val="-2"/>
          <w:sz w:val="16"/>
          <w:szCs w:val="16"/>
        </w:rPr>
        <w:t xml:space="preserve">, (location of conference is optional), year, pp. </w:t>
      </w:r>
      <w:r w:rsidRPr="00A2751F">
        <w:rPr>
          <w:i/>
          <w:iCs/>
          <w:color w:val="000000"/>
          <w:spacing w:val="-2"/>
          <w:sz w:val="16"/>
          <w:szCs w:val="16"/>
        </w:rPr>
        <w:t>xxx–xxx</w:t>
      </w:r>
      <w:r w:rsidRPr="00A2751F">
        <w:rPr>
          <w:color w:val="000000"/>
          <w:spacing w:val="-2"/>
          <w:sz w:val="16"/>
          <w:szCs w:val="16"/>
        </w:rPr>
        <w:t xml:space="preserve">, </w:t>
      </w:r>
      <w:proofErr w:type="spellStart"/>
      <w:r w:rsidRPr="00A2751F">
        <w:rPr>
          <w:color w:val="000000"/>
          <w:spacing w:val="-2"/>
          <w:sz w:val="16"/>
          <w:szCs w:val="16"/>
        </w:rPr>
        <w:t>doi</w:t>
      </w:r>
      <w:proofErr w:type="spellEnd"/>
      <w:r w:rsidRPr="00A2751F">
        <w:rPr>
          <w:color w:val="000000"/>
          <w:spacing w:val="-2"/>
          <w:sz w:val="16"/>
          <w:szCs w:val="16"/>
        </w:rPr>
        <w:t xml:space="preserve">: </w:t>
      </w:r>
      <w:r w:rsidRPr="00A2751F">
        <w:rPr>
          <w:i/>
          <w:iCs/>
          <w:color w:val="000000"/>
          <w:spacing w:val="-2"/>
          <w:sz w:val="16"/>
          <w:szCs w:val="16"/>
        </w:rPr>
        <w:t xml:space="preserve">xxx. </w:t>
      </w:r>
    </w:p>
    <w:p w14:paraId="32A2BDE6" w14:textId="77777777" w:rsidR="00E619D6" w:rsidRPr="00A2751F" w:rsidRDefault="00E619D6" w:rsidP="00E619D6">
      <w:pPr>
        <w:pStyle w:val="Default"/>
        <w:jc w:val="both"/>
        <w:rPr>
          <w:rFonts w:cs="Times New Roman"/>
          <w:i/>
          <w:iCs/>
          <w:sz w:val="16"/>
          <w:szCs w:val="16"/>
        </w:rPr>
      </w:pPr>
      <w:r w:rsidRPr="00A2751F">
        <w:rPr>
          <w:rFonts w:cs="Times New Roman"/>
          <w:i/>
          <w:iCs/>
          <w:sz w:val="16"/>
          <w:szCs w:val="16"/>
        </w:rPr>
        <w:t xml:space="preserve">Examples: </w:t>
      </w:r>
    </w:p>
    <w:p w14:paraId="285BECD5"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G. </w:t>
      </w:r>
      <w:proofErr w:type="spellStart"/>
      <w:r w:rsidRPr="00A2751F">
        <w:rPr>
          <w:rFonts w:cs="Times New Roman"/>
          <w:sz w:val="16"/>
          <w:szCs w:val="16"/>
        </w:rPr>
        <w:t>Veruggio</w:t>
      </w:r>
      <w:proofErr w:type="spellEnd"/>
      <w:r w:rsidRPr="00A2751F">
        <w:rPr>
          <w:rFonts w:cs="Times New Roman"/>
          <w:sz w:val="16"/>
          <w:szCs w:val="16"/>
        </w:rPr>
        <w:t xml:space="preserve">, “The EURON </w:t>
      </w:r>
      <w:proofErr w:type="spellStart"/>
      <w:r w:rsidRPr="00A2751F">
        <w:rPr>
          <w:rFonts w:cs="Times New Roman"/>
          <w:sz w:val="16"/>
          <w:szCs w:val="16"/>
        </w:rPr>
        <w:t>roboethics</w:t>
      </w:r>
      <w:proofErr w:type="spellEnd"/>
      <w:r w:rsidRPr="00A2751F">
        <w:rPr>
          <w:rFonts w:cs="Times New Roman"/>
          <w:sz w:val="16"/>
          <w:szCs w:val="16"/>
        </w:rPr>
        <w:t xml:space="preserve"> roadmap,” in </w:t>
      </w:r>
      <w:r w:rsidRPr="00A2751F">
        <w:rPr>
          <w:rFonts w:cs="Times New Roman"/>
          <w:i/>
          <w:iCs/>
          <w:sz w:val="16"/>
          <w:szCs w:val="16"/>
        </w:rPr>
        <w:t>Proc. Humanoids ’06: 6th IEEE-RAS Int. Conf. Humanoid Robots</w:t>
      </w:r>
      <w:r w:rsidRPr="00A2751F">
        <w:rPr>
          <w:rFonts w:cs="Times New Roman"/>
          <w:sz w:val="16"/>
          <w:szCs w:val="16"/>
        </w:rPr>
        <w:t xml:space="preserve">, 2006, pp. 612–617, </w:t>
      </w:r>
      <w:proofErr w:type="spellStart"/>
      <w:r w:rsidRPr="00A2751F">
        <w:rPr>
          <w:rFonts w:cs="Times New Roman"/>
          <w:sz w:val="16"/>
          <w:szCs w:val="16"/>
        </w:rPr>
        <w:t>doi</w:t>
      </w:r>
      <w:proofErr w:type="spellEnd"/>
      <w:r w:rsidRPr="00A2751F">
        <w:rPr>
          <w:rFonts w:cs="Times New Roman"/>
          <w:sz w:val="16"/>
          <w:szCs w:val="16"/>
        </w:rPr>
        <w:t xml:space="preserve">: 10.1109/ICHR.2006.321337. </w:t>
      </w:r>
    </w:p>
    <w:p w14:paraId="69997DC5"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J. Zhao, G. Sun, G. H. </w:t>
      </w:r>
      <w:proofErr w:type="spellStart"/>
      <w:r w:rsidRPr="00A2751F">
        <w:rPr>
          <w:rFonts w:cs="Times New Roman"/>
          <w:sz w:val="16"/>
          <w:szCs w:val="16"/>
        </w:rPr>
        <w:t>Loh</w:t>
      </w:r>
      <w:proofErr w:type="spellEnd"/>
      <w:r w:rsidRPr="00A2751F">
        <w:rPr>
          <w:rFonts w:cs="Times New Roman"/>
          <w:sz w:val="16"/>
          <w:szCs w:val="16"/>
        </w:rPr>
        <w:t xml:space="preserve">, and Y. </w:t>
      </w:r>
      <w:proofErr w:type="spellStart"/>
      <w:r w:rsidRPr="00A2751F">
        <w:rPr>
          <w:rFonts w:cs="Times New Roman"/>
          <w:sz w:val="16"/>
          <w:szCs w:val="16"/>
        </w:rPr>
        <w:t>Xie</w:t>
      </w:r>
      <w:proofErr w:type="spellEnd"/>
      <w:r w:rsidRPr="00A2751F">
        <w:rPr>
          <w:rFonts w:cs="Times New Roman"/>
          <w:sz w:val="16"/>
          <w:szCs w:val="16"/>
        </w:rPr>
        <w:t xml:space="preserve">, “Energy-efficient GPU design with reconfigurable in-package graphics memory,” in </w:t>
      </w:r>
      <w:r w:rsidRPr="00A2751F">
        <w:rPr>
          <w:rFonts w:cs="Times New Roman"/>
          <w:i/>
          <w:iCs/>
          <w:sz w:val="16"/>
          <w:szCs w:val="16"/>
        </w:rPr>
        <w:t xml:space="preserve">Proc. ACM/IEEE Int. </w:t>
      </w:r>
      <w:proofErr w:type="spellStart"/>
      <w:r w:rsidRPr="00A2751F">
        <w:rPr>
          <w:rFonts w:cs="Times New Roman"/>
          <w:i/>
          <w:iCs/>
          <w:sz w:val="16"/>
          <w:szCs w:val="16"/>
        </w:rPr>
        <w:t>Symp</w:t>
      </w:r>
      <w:proofErr w:type="spellEnd"/>
      <w:r w:rsidRPr="00A2751F">
        <w:rPr>
          <w:rFonts w:cs="Times New Roman"/>
          <w:i/>
          <w:iCs/>
          <w:sz w:val="16"/>
          <w:szCs w:val="16"/>
        </w:rPr>
        <w:t>. Low Power Electron. Design (ISLPED)</w:t>
      </w:r>
      <w:r w:rsidRPr="00A2751F">
        <w:rPr>
          <w:rFonts w:cs="Times New Roman"/>
          <w:sz w:val="16"/>
          <w:szCs w:val="16"/>
        </w:rPr>
        <w:t xml:space="preserve">, Jul. 2012, pp. 403–408, </w:t>
      </w:r>
      <w:proofErr w:type="spellStart"/>
      <w:r w:rsidRPr="00A2751F">
        <w:rPr>
          <w:rFonts w:cs="Times New Roman"/>
          <w:sz w:val="16"/>
          <w:szCs w:val="16"/>
        </w:rPr>
        <w:t>doi</w:t>
      </w:r>
      <w:proofErr w:type="spellEnd"/>
      <w:r w:rsidRPr="00A2751F">
        <w:rPr>
          <w:rFonts w:cs="Times New Roman"/>
          <w:sz w:val="16"/>
          <w:szCs w:val="16"/>
        </w:rPr>
        <w:t xml:space="preserve">: 10.1145/2333660.2333752. </w:t>
      </w:r>
    </w:p>
    <w:p w14:paraId="407AD8F7" w14:textId="77777777" w:rsidR="00E619D6" w:rsidRPr="003D6B19" w:rsidRDefault="00E619D6" w:rsidP="00E619D6">
      <w:pPr>
        <w:jc w:val="both"/>
        <w:rPr>
          <w:b/>
          <w:bCs/>
          <w:sz w:val="18"/>
          <w:szCs w:val="18"/>
        </w:rPr>
      </w:pPr>
    </w:p>
    <w:p w14:paraId="43E252DF"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5C92185D" w14:textId="77777777" w:rsidR="00E619D6" w:rsidRPr="00A2751F" w:rsidRDefault="00E619D6" w:rsidP="00E619D6">
      <w:pPr>
        <w:pStyle w:val="Default"/>
        <w:jc w:val="both"/>
        <w:rPr>
          <w:rFonts w:cs="Times New Roman"/>
          <w:i/>
          <w:iCs/>
          <w:sz w:val="16"/>
          <w:szCs w:val="16"/>
        </w:rPr>
      </w:pPr>
      <w:r w:rsidRPr="00A2751F">
        <w:rPr>
          <w:rFonts w:cs="Times New Roman"/>
          <w:i/>
          <w:iCs/>
          <w:sz w:val="16"/>
          <w:szCs w:val="16"/>
        </w:rPr>
        <w:t xml:space="preserve">Basic Format: </w:t>
      </w:r>
    </w:p>
    <w:p w14:paraId="6BBDA271" w14:textId="77777777" w:rsidR="00E619D6" w:rsidRPr="00A2751F" w:rsidRDefault="00E619D6" w:rsidP="00E619D6">
      <w:pPr>
        <w:autoSpaceDE w:val="0"/>
        <w:autoSpaceDN w:val="0"/>
        <w:adjustRightInd w:val="0"/>
        <w:jc w:val="both"/>
        <w:rPr>
          <w:color w:val="000000"/>
          <w:sz w:val="16"/>
          <w:szCs w:val="16"/>
        </w:rPr>
      </w:pPr>
      <w:r w:rsidRPr="00A2751F">
        <w:rPr>
          <w:color w:val="000000"/>
          <w:sz w:val="16"/>
          <w:szCs w:val="16"/>
        </w:rPr>
        <w:t xml:space="preserve">J. K. Author, “Title of chapter in the book,” in </w:t>
      </w:r>
      <w:r w:rsidRPr="00A2751F">
        <w:rPr>
          <w:i/>
          <w:iCs/>
          <w:color w:val="000000"/>
          <w:sz w:val="16"/>
          <w:szCs w:val="16"/>
        </w:rPr>
        <w:t>Title of His Published Book</w:t>
      </w:r>
      <w:r w:rsidRPr="00A2751F">
        <w:rPr>
          <w:color w:val="000000"/>
          <w:sz w:val="16"/>
          <w:szCs w:val="16"/>
        </w:rPr>
        <w:t xml:space="preserve">, X. Editor, Ed., </w:t>
      </w:r>
      <w:proofErr w:type="spellStart"/>
      <w:r w:rsidRPr="00A2751F">
        <w:rPr>
          <w:i/>
          <w:iCs/>
          <w:color w:val="000000"/>
          <w:sz w:val="16"/>
          <w:szCs w:val="16"/>
        </w:rPr>
        <w:t>x</w:t>
      </w:r>
      <w:r w:rsidRPr="00A2751F">
        <w:rPr>
          <w:color w:val="000000"/>
          <w:sz w:val="16"/>
          <w:szCs w:val="16"/>
        </w:rPr>
        <w:t>th</w:t>
      </w:r>
      <w:proofErr w:type="spellEnd"/>
      <w:r w:rsidRPr="00A2751F">
        <w:rPr>
          <w:color w:val="000000"/>
          <w:sz w:val="16"/>
          <w:szCs w:val="16"/>
        </w:rPr>
        <w:t xml:space="preserve"> ed. City of Publisher, State (only U.S.), Country: Abbrev. of Publisher, year, </w:t>
      </w:r>
      <w:proofErr w:type="spellStart"/>
      <w:r w:rsidRPr="00A2751F">
        <w:rPr>
          <w:color w:val="000000"/>
          <w:sz w:val="16"/>
          <w:szCs w:val="16"/>
        </w:rPr>
        <w:t>ch.</w:t>
      </w:r>
      <w:proofErr w:type="spellEnd"/>
      <w:r w:rsidRPr="00A2751F">
        <w:rPr>
          <w:color w:val="000000"/>
          <w:sz w:val="16"/>
          <w:szCs w:val="16"/>
        </w:rPr>
        <w:t xml:space="preserve"> </w:t>
      </w:r>
      <w:r w:rsidRPr="00A2751F">
        <w:rPr>
          <w:i/>
          <w:iCs/>
          <w:color w:val="000000"/>
          <w:sz w:val="16"/>
          <w:szCs w:val="16"/>
        </w:rPr>
        <w:t>x</w:t>
      </w:r>
      <w:r w:rsidRPr="00A2751F">
        <w:rPr>
          <w:color w:val="000000"/>
          <w:sz w:val="16"/>
          <w:szCs w:val="16"/>
        </w:rPr>
        <w:t xml:space="preserve">, sec. </w:t>
      </w:r>
      <w:r w:rsidRPr="00A2751F">
        <w:rPr>
          <w:i/>
          <w:iCs/>
          <w:color w:val="000000"/>
          <w:sz w:val="16"/>
          <w:szCs w:val="16"/>
        </w:rPr>
        <w:t>x</w:t>
      </w:r>
      <w:r w:rsidRPr="00A2751F">
        <w:rPr>
          <w:color w:val="000000"/>
          <w:sz w:val="16"/>
          <w:szCs w:val="16"/>
        </w:rPr>
        <w:t xml:space="preserve">, pp. </w:t>
      </w:r>
      <w:r w:rsidRPr="00A2751F">
        <w:rPr>
          <w:i/>
          <w:iCs/>
          <w:color w:val="000000"/>
          <w:sz w:val="16"/>
          <w:szCs w:val="16"/>
        </w:rPr>
        <w:t xml:space="preserve">xxx–xxx. </w:t>
      </w:r>
    </w:p>
    <w:p w14:paraId="650DB026" w14:textId="77777777" w:rsidR="00E619D6" w:rsidRPr="00A2751F" w:rsidRDefault="00E619D6" w:rsidP="00E619D6">
      <w:pPr>
        <w:jc w:val="both"/>
        <w:rPr>
          <w:i/>
          <w:iCs/>
          <w:sz w:val="16"/>
          <w:szCs w:val="16"/>
        </w:rPr>
      </w:pPr>
      <w:r w:rsidRPr="00A2751F">
        <w:rPr>
          <w:i/>
          <w:iCs/>
          <w:sz w:val="16"/>
          <w:szCs w:val="16"/>
        </w:rPr>
        <w:t>Examples:</w:t>
      </w:r>
    </w:p>
    <w:p w14:paraId="592B9F9C"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A. </w:t>
      </w:r>
      <w:proofErr w:type="spellStart"/>
      <w:r w:rsidRPr="00A2751F">
        <w:rPr>
          <w:rFonts w:cs="Times New Roman"/>
          <w:sz w:val="16"/>
          <w:szCs w:val="16"/>
        </w:rPr>
        <w:t>Taflove</w:t>
      </w:r>
      <w:proofErr w:type="spellEnd"/>
      <w:r w:rsidRPr="00A2751F">
        <w:rPr>
          <w:rFonts w:cs="Times New Roman"/>
          <w:sz w:val="16"/>
          <w:szCs w:val="16"/>
        </w:rPr>
        <w:t xml:space="preserve">, </w:t>
      </w:r>
      <w:r w:rsidRPr="00A2751F">
        <w:rPr>
          <w:rFonts w:cs="Times New Roman"/>
          <w:i/>
          <w:iCs/>
          <w:sz w:val="16"/>
          <w:szCs w:val="16"/>
        </w:rPr>
        <w:t xml:space="preserve">Computational Electrodynamics: The Finite-Difference Time-Domain Method </w:t>
      </w:r>
      <w:r w:rsidRPr="00A2751F">
        <w:rPr>
          <w:rFonts w:cs="Times New Roman"/>
          <w:sz w:val="16"/>
          <w:szCs w:val="16"/>
        </w:rPr>
        <w:t xml:space="preserve">in Computational Electrodynamics II, vol. 3, 2nd ed. Norwood, MA, USA: Artech House, 1996. </w:t>
      </w:r>
    </w:p>
    <w:p w14:paraId="7996FC89"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R. L. Myer, “Parametric oscillators and nonlinear materials,” in </w:t>
      </w:r>
      <w:r w:rsidRPr="00A2751F">
        <w:rPr>
          <w:rFonts w:cs="Times New Roman"/>
          <w:i/>
          <w:iCs/>
          <w:sz w:val="16"/>
          <w:szCs w:val="16"/>
        </w:rPr>
        <w:t>Nonlinear Optics</w:t>
      </w:r>
      <w:r w:rsidRPr="00A2751F">
        <w:rPr>
          <w:rFonts w:cs="Times New Roman"/>
          <w:sz w:val="16"/>
          <w:szCs w:val="16"/>
        </w:rPr>
        <w:t xml:space="preserve">, vol. 4, P. G. Harper and B. S. </w:t>
      </w:r>
      <w:proofErr w:type="spellStart"/>
      <w:r w:rsidRPr="00A2751F">
        <w:rPr>
          <w:rFonts w:cs="Times New Roman"/>
          <w:sz w:val="16"/>
          <w:szCs w:val="16"/>
        </w:rPr>
        <w:t>Wherret</w:t>
      </w:r>
      <w:proofErr w:type="spellEnd"/>
      <w:r w:rsidRPr="00A2751F">
        <w:rPr>
          <w:rFonts w:cs="Times New Roman"/>
          <w:sz w:val="16"/>
          <w:szCs w:val="16"/>
        </w:rPr>
        <w:t xml:space="preserve">, Eds., San Francisco, CA, USA: Academic, 1977, pp. 47–160. </w:t>
      </w:r>
    </w:p>
    <w:p w14:paraId="3062FDF2" w14:textId="77777777" w:rsidR="00E619D6" w:rsidRPr="003D6B19" w:rsidRDefault="00E619D6" w:rsidP="00E619D6">
      <w:pPr>
        <w:jc w:val="both"/>
        <w:rPr>
          <w:color w:val="000000"/>
          <w:sz w:val="18"/>
          <w:szCs w:val="18"/>
        </w:rPr>
      </w:pPr>
    </w:p>
    <w:p w14:paraId="60B4EF39"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184A5465" w14:textId="77777777" w:rsidR="00E619D6" w:rsidRPr="00A2751F" w:rsidRDefault="00E619D6" w:rsidP="00E619D6">
      <w:pPr>
        <w:pStyle w:val="Default"/>
        <w:jc w:val="both"/>
        <w:rPr>
          <w:rFonts w:cs="Times New Roman"/>
          <w:sz w:val="16"/>
          <w:szCs w:val="16"/>
        </w:rPr>
      </w:pPr>
      <w:r w:rsidRPr="00A2751F">
        <w:rPr>
          <w:rFonts w:cs="Times New Roman"/>
          <w:i/>
          <w:iCs/>
          <w:sz w:val="16"/>
          <w:szCs w:val="16"/>
        </w:rPr>
        <w:t xml:space="preserve">Basic Format: </w:t>
      </w:r>
    </w:p>
    <w:p w14:paraId="769475BD" w14:textId="77777777" w:rsidR="00E619D6" w:rsidRPr="00A2751F" w:rsidRDefault="00E619D6" w:rsidP="00E619D6">
      <w:pPr>
        <w:pStyle w:val="Default"/>
        <w:jc w:val="both"/>
        <w:rPr>
          <w:rFonts w:cs="Times New Roman"/>
          <w:sz w:val="16"/>
          <w:szCs w:val="16"/>
        </w:rPr>
      </w:pPr>
      <w:r w:rsidRPr="00A2751F">
        <w:rPr>
          <w:rFonts w:cs="Times New Roman"/>
          <w:sz w:val="16"/>
          <w:szCs w:val="16"/>
        </w:rPr>
        <w:t xml:space="preserve">J. K. Author, “Title of thesis,” M.S. thesis, Abbrev. Dept., Abbrev. Univ., City of Univ., Abbrev. State, year. </w:t>
      </w:r>
    </w:p>
    <w:p w14:paraId="3875C5B4" w14:textId="77777777" w:rsidR="00E619D6" w:rsidRPr="00A2751F" w:rsidRDefault="00E619D6" w:rsidP="00E619D6">
      <w:pPr>
        <w:pStyle w:val="Default"/>
        <w:jc w:val="both"/>
        <w:rPr>
          <w:rFonts w:cs="Times New Roman"/>
          <w:sz w:val="16"/>
          <w:szCs w:val="16"/>
        </w:rPr>
      </w:pPr>
      <w:r w:rsidRPr="00A2751F">
        <w:rPr>
          <w:rFonts w:cs="Times New Roman"/>
          <w:sz w:val="16"/>
          <w:szCs w:val="16"/>
        </w:rPr>
        <w:t xml:space="preserve">J. K. Author, “Title of dissertation,” Ph.D. dissertation, Abbrev. Dept., Abbrev. Univ., City of Univ., Abbrev. State, year. </w:t>
      </w:r>
    </w:p>
    <w:p w14:paraId="192E4F8D" w14:textId="77777777" w:rsidR="00E619D6" w:rsidRPr="00A2751F" w:rsidRDefault="00E619D6" w:rsidP="00E619D6">
      <w:pPr>
        <w:pStyle w:val="Default"/>
        <w:jc w:val="both"/>
        <w:rPr>
          <w:rFonts w:cs="Times New Roman"/>
          <w:sz w:val="16"/>
          <w:szCs w:val="16"/>
        </w:rPr>
      </w:pPr>
      <w:r w:rsidRPr="00A2751F">
        <w:rPr>
          <w:rFonts w:cs="Times New Roman"/>
          <w:i/>
          <w:iCs/>
          <w:sz w:val="16"/>
          <w:szCs w:val="16"/>
        </w:rPr>
        <w:t xml:space="preserve">Examples: </w:t>
      </w:r>
    </w:p>
    <w:p w14:paraId="20AEA0CD"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lastRenderedPageBreak/>
        <w:t xml:space="preserve">J. O. Williams, “Narrow-band analyzer,” Ph.D. dissertation, Dept. Elect. Eng., Harvard Univ., Cambridge, MA, USA, 1993. </w:t>
      </w:r>
    </w:p>
    <w:p w14:paraId="665BA45F" w14:textId="77777777" w:rsidR="00E619D6" w:rsidRPr="00A2751F" w:rsidRDefault="00E619D6" w:rsidP="00E619D6">
      <w:pPr>
        <w:pStyle w:val="Default"/>
        <w:numPr>
          <w:ilvl w:val="0"/>
          <w:numId w:val="21"/>
        </w:numPr>
        <w:ind w:left="426"/>
        <w:jc w:val="both"/>
        <w:rPr>
          <w:rFonts w:cs="Times New Roman"/>
          <w:sz w:val="16"/>
          <w:szCs w:val="16"/>
        </w:rPr>
      </w:pPr>
      <w:r w:rsidRPr="00A2751F">
        <w:rPr>
          <w:rFonts w:cs="Times New Roman"/>
          <w:sz w:val="16"/>
          <w:szCs w:val="16"/>
        </w:rPr>
        <w:t xml:space="preserve">N. Kawasaki, “Parametric study of thermal and chemical nonequilibrium nozzle flow,” M.S. thesis, Dept. Electron. Eng., Osaka Univ., Osaka, Japan, 1993. </w:t>
      </w:r>
    </w:p>
    <w:p w14:paraId="64BDD0C9" w14:textId="77777777" w:rsidR="00E619D6" w:rsidRPr="00A2751F" w:rsidRDefault="00E619D6" w:rsidP="00E619D6">
      <w:pPr>
        <w:pStyle w:val="Default"/>
        <w:rPr>
          <w:rFonts w:cs="Times New Roman"/>
          <w:sz w:val="16"/>
          <w:szCs w:val="16"/>
        </w:rPr>
      </w:pPr>
    </w:p>
    <w:p w14:paraId="60FFAE05" w14:textId="77777777" w:rsidR="00E619D6" w:rsidRPr="00A2751F" w:rsidRDefault="00E619D6" w:rsidP="00E619D6">
      <w:pPr>
        <w:rPr>
          <w:color w:val="000000"/>
          <w:sz w:val="16"/>
          <w:szCs w:val="16"/>
        </w:rPr>
      </w:pPr>
      <w:r w:rsidRPr="00A2751F">
        <w:rPr>
          <w:color w:val="000000"/>
          <w:sz w:val="16"/>
          <w:szCs w:val="16"/>
        </w:rPr>
        <w:t xml:space="preserve">*In the reference list, however, list all the authors for up to six authors. Use </w:t>
      </w:r>
      <w:r w:rsidRPr="00A2751F">
        <w:rPr>
          <w:i/>
          <w:iCs/>
          <w:color w:val="000000"/>
          <w:sz w:val="16"/>
          <w:szCs w:val="16"/>
        </w:rPr>
        <w:t>et al.</w:t>
      </w:r>
      <w:r w:rsidRPr="00A2751F">
        <w:rPr>
          <w:color w:val="000000"/>
          <w:sz w:val="16"/>
          <w:szCs w:val="16"/>
        </w:rPr>
        <w:t xml:space="preserve"> only if: 1) The names are not given and 2) List of authors more than 6. </w:t>
      </w:r>
      <w:r w:rsidRPr="00A2751F">
        <w:rPr>
          <w:i/>
          <w:iCs/>
          <w:color w:val="000000"/>
          <w:sz w:val="16"/>
          <w:szCs w:val="16"/>
        </w:rPr>
        <w:t>Example</w:t>
      </w:r>
      <w:r w:rsidRPr="00A2751F">
        <w:rPr>
          <w:color w:val="000000"/>
          <w:sz w:val="16"/>
          <w:szCs w:val="16"/>
        </w:rPr>
        <w:t xml:space="preserve">: J. D. Bellamy </w:t>
      </w:r>
      <w:r w:rsidRPr="00A2751F">
        <w:rPr>
          <w:i/>
          <w:iCs/>
          <w:color w:val="000000"/>
          <w:sz w:val="16"/>
          <w:szCs w:val="16"/>
        </w:rPr>
        <w:t>et al.</w:t>
      </w:r>
      <w:r w:rsidRPr="00A2751F">
        <w:rPr>
          <w:color w:val="000000"/>
          <w:sz w:val="16"/>
          <w:szCs w:val="16"/>
        </w:rPr>
        <w:t>, Computer Telephony Integration, New York: Wiley, 2010.</w:t>
      </w:r>
    </w:p>
    <w:p w14:paraId="4BC3F173" w14:textId="77777777" w:rsidR="00E619D6" w:rsidRPr="003D6B19" w:rsidRDefault="00E619D6" w:rsidP="00E619D6">
      <w:pPr>
        <w:jc w:val="both"/>
        <w:rPr>
          <w:color w:val="000000"/>
          <w:sz w:val="18"/>
          <w:szCs w:val="18"/>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2" w:name="_Hlk78354977"/>
      <w:r w:rsidRPr="003D6B19">
        <w:rPr>
          <w:rStyle w:val="apple-style-span"/>
          <w:b/>
          <w:color w:val="000000"/>
          <w:lang w:val="pt-BR"/>
        </w:rPr>
        <w:t>REFERENCES</w:t>
      </w:r>
    </w:p>
    <w:bookmarkEnd w:id="12"/>
    <w:p w14:paraId="40ECD33A" w14:textId="22E8E04E" w:rsidR="007B72D1" w:rsidRPr="005A65C0" w:rsidRDefault="007B72D1" w:rsidP="007B72D1">
      <w:pPr>
        <w:widowControl w:val="0"/>
        <w:autoSpaceDE w:val="0"/>
        <w:autoSpaceDN w:val="0"/>
        <w:adjustRightInd w:val="0"/>
        <w:ind w:left="426" w:hanging="426"/>
        <w:jc w:val="both"/>
        <w:rPr>
          <w:noProof/>
          <w:sz w:val="16"/>
          <w:szCs w:val="16"/>
        </w:rPr>
      </w:pPr>
      <w:r w:rsidRPr="005A65C0">
        <w:rPr>
          <w:color w:val="000000"/>
          <w:sz w:val="16"/>
          <w:szCs w:val="16"/>
        </w:rPr>
        <w:fldChar w:fldCharType="begin" w:fldLock="1"/>
      </w:r>
      <w:r w:rsidRPr="005A65C0">
        <w:rPr>
          <w:color w:val="000000"/>
          <w:sz w:val="16"/>
          <w:szCs w:val="16"/>
        </w:rPr>
        <w:instrText xml:space="preserve">ADDIN Mendeley Bibliography CSL_BIBLIOGRAPHY </w:instrText>
      </w:r>
      <w:r w:rsidRPr="005A65C0">
        <w:rPr>
          <w:color w:val="000000"/>
          <w:sz w:val="16"/>
          <w:szCs w:val="16"/>
        </w:rPr>
        <w:fldChar w:fldCharType="separate"/>
      </w:r>
      <w:r w:rsidRPr="005A65C0">
        <w:rPr>
          <w:noProof/>
          <w:sz w:val="16"/>
          <w:szCs w:val="16"/>
        </w:rPr>
        <w:t>[1]</w:t>
      </w:r>
      <w:r w:rsidRPr="005A65C0">
        <w:rPr>
          <w:noProof/>
          <w:sz w:val="16"/>
          <w:szCs w:val="16"/>
        </w:rPr>
        <w:tab/>
        <w:t xml:space="preserve">D. Jovcic, “Series LC DC circuit breaker,” </w:t>
      </w:r>
      <w:r w:rsidRPr="005A65C0">
        <w:rPr>
          <w:i/>
          <w:iCs/>
          <w:noProof/>
          <w:sz w:val="16"/>
          <w:szCs w:val="16"/>
        </w:rPr>
        <w:t>High Volt.</w:t>
      </w:r>
      <w:r w:rsidRPr="005A65C0">
        <w:rPr>
          <w:noProof/>
          <w:sz w:val="16"/>
          <w:szCs w:val="16"/>
        </w:rPr>
        <w:t>, vol. 4, no. 2, pp. 130–137, Jun. 2019, doi: 10.1049/hve.2019.0003.</w:t>
      </w:r>
    </w:p>
    <w:p w14:paraId="58703BF3"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w:t>
      </w:r>
      <w:r w:rsidRPr="005A65C0">
        <w:rPr>
          <w:noProof/>
          <w:sz w:val="16"/>
          <w:szCs w:val="16"/>
        </w:rPr>
        <w:tab/>
        <w:t xml:space="preserve">P. Pareek and H. D. Nguyen, “Probabilistic robust small-signal stability framework using gaussian process learning,” </w:t>
      </w:r>
      <w:r w:rsidRPr="005A65C0">
        <w:rPr>
          <w:i/>
          <w:iCs/>
          <w:noProof/>
          <w:sz w:val="16"/>
          <w:szCs w:val="16"/>
        </w:rPr>
        <w:t>Electr. Power Syst. Res.</w:t>
      </w:r>
      <w:r w:rsidRPr="005A65C0">
        <w:rPr>
          <w:noProof/>
          <w:sz w:val="16"/>
          <w:szCs w:val="16"/>
        </w:rPr>
        <w:t>, vol. 188, pp. 1–7, 2020, doi: 10.1016/j.epsr.2020.106545.</w:t>
      </w:r>
    </w:p>
    <w:p w14:paraId="64B8B7FC"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[3]</w:t>
      </w:r>
      <w:r w:rsidRPr="005A65C0">
        <w:rPr>
          <w:noProof/>
          <w:sz w:val="16"/>
          <w:szCs w:val="16"/>
        </w:rPr>
        <w:tab/>
        <w:t xml:space="preserve">S. Leonelli and N. Tempini, </w:t>
      </w:r>
      <w:r w:rsidRPr="005A65C0">
        <w:rPr>
          <w:i/>
          <w:iCs/>
          <w:noProof/>
          <w:sz w:val="16"/>
          <w:szCs w:val="16"/>
        </w:rPr>
        <w:t>Data Journeys in the Sciences</w:t>
      </w:r>
      <w:r w:rsidRPr="005A65C0">
        <w:rPr>
          <w:noProof/>
          <w:sz w:val="16"/>
          <w:szCs w:val="16"/>
        </w:rPr>
        <w:t>. Springer.</w:t>
      </w:r>
    </w:p>
    <w:p w14:paraId="1D772F2B"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[4]</w:t>
      </w:r>
      <w:r w:rsidRPr="005A65C0">
        <w:rPr>
          <w:noProof/>
          <w:sz w:val="16"/>
          <w:szCs w:val="16"/>
        </w:rPr>
        <w:tab/>
        <w:t xml:space="preserve">G. Nguyen </w:t>
      </w:r>
      <w:r w:rsidRPr="005A65C0">
        <w:rPr>
          <w:i/>
          <w:iCs/>
          <w:noProof/>
          <w:sz w:val="16"/>
          <w:szCs w:val="16"/>
        </w:rPr>
        <w:t>et al.</w:t>
      </w:r>
      <w:r w:rsidRPr="005A65C0">
        <w:rPr>
          <w:noProof/>
          <w:sz w:val="16"/>
          <w:szCs w:val="16"/>
        </w:rPr>
        <w:t xml:space="preserve">, “Machine Learning and Deep Learning frameworks and libraries for large-scale data mining: a survey,” </w:t>
      </w:r>
      <w:r w:rsidRPr="005A65C0">
        <w:rPr>
          <w:i/>
          <w:iCs/>
          <w:noProof/>
          <w:sz w:val="16"/>
          <w:szCs w:val="16"/>
        </w:rPr>
        <w:t>Artif. Intell. Rev.</w:t>
      </w:r>
      <w:r w:rsidRPr="005A65C0">
        <w:rPr>
          <w:noProof/>
          <w:sz w:val="16"/>
          <w:szCs w:val="16"/>
        </w:rPr>
        <w:t>, vol. 52, no. 1, pp. 77–124, 2019, doi: 10.1007/s10462-018-09679-z.</w:t>
      </w:r>
    </w:p>
    <w:p w14:paraId="00593853"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[5]</w:t>
      </w:r>
      <w:r w:rsidRPr="005A65C0">
        <w:rPr>
          <w:noProof/>
          <w:sz w:val="16"/>
          <w:szCs w:val="16"/>
        </w:rPr>
        <w:tab/>
        <w:t xml:space="preserve">R. Vinayakumar, M. Alazab, K. P. Soman, P. Poornachandran, A. Al-Nemrat, and S. Venkatraman, “Deep Learning Approach for Intelligent Intrusion Detection System,” </w:t>
      </w:r>
      <w:r w:rsidRPr="005A65C0">
        <w:rPr>
          <w:i/>
          <w:iCs/>
          <w:noProof/>
          <w:sz w:val="16"/>
          <w:szCs w:val="16"/>
        </w:rPr>
        <w:t>IEEE Access</w:t>
      </w:r>
      <w:r w:rsidRPr="005A65C0">
        <w:rPr>
          <w:noProof/>
          <w:sz w:val="16"/>
          <w:szCs w:val="16"/>
        </w:rPr>
        <w:t>, vol. 7, pp. 41525–41550, 2019, doi: 10.1109/ACCESS.2019.2895334.</w:t>
      </w:r>
    </w:p>
    <w:p w14:paraId="79D2885D"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[6]</w:t>
      </w:r>
      <w:r w:rsidRPr="005A65C0">
        <w:rPr>
          <w:noProof/>
          <w:sz w:val="16"/>
          <w:szCs w:val="16"/>
        </w:rPr>
        <w:tab/>
        <w:t xml:space="preserve">K. Sivaraman, R. M. V. Krishnan, B. Sundarraj, and S. Sri Gowthem, “Network failure detection and diagnosis by analyzing syslog and SNS data: Applying big data analysis to network operations,” </w:t>
      </w:r>
      <w:r w:rsidRPr="005A65C0">
        <w:rPr>
          <w:i/>
          <w:iCs/>
          <w:noProof/>
          <w:sz w:val="16"/>
          <w:szCs w:val="16"/>
        </w:rPr>
        <w:t>Int. J. Innov. Technol. Explor. Eng.</w:t>
      </w:r>
      <w:r w:rsidRPr="005A65C0">
        <w:rPr>
          <w:noProof/>
          <w:sz w:val="16"/>
          <w:szCs w:val="16"/>
        </w:rPr>
        <w:t>, vol. 8, no. 9 Special Issue 3, pp. 883–887, 2019, doi: 10.35940/ijitee.I3187.0789S319.</w:t>
      </w:r>
    </w:p>
    <w:p w14:paraId="1CC64B2E"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[7]</w:t>
      </w:r>
      <w:r w:rsidRPr="005A65C0">
        <w:rPr>
          <w:noProof/>
          <w:sz w:val="16"/>
          <w:szCs w:val="16"/>
        </w:rPr>
        <w:tab/>
        <w:t xml:space="preserve">A. D. Dwivedi, G. Srivastava, S. Dhar, and R. Singh, “A decentralized privacy-preserving healthcare blockchain for IoT,” </w:t>
      </w:r>
      <w:r w:rsidRPr="005A65C0">
        <w:rPr>
          <w:i/>
          <w:iCs/>
          <w:noProof/>
          <w:sz w:val="16"/>
          <w:szCs w:val="16"/>
        </w:rPr>
        <w:t>Sensors</w:t>
      </w:r>
      <w:r w:rsidRPr="005A65C0">
        <w:rPr>
          <w:noProof/>
          <w:sz w:val="16"/>
          <w:szCs w:val="16"/>
        </w:rPr>
        <w:t>, vol. 19, no. 2, pp. 1–17, 2019, doi: 10.3390/s19020326.</w:t>
      </w:r>
    </w:p>
    <w:p w14:paraId="7E3EDB14"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[8]</w:t>
      </w:r>
      <w:r w:rsidRPr="005A65C0">
        <w:rPr>
          <w:noProof/>
          <w:sz w:val="16"/>
          <w:szCs w:val="16"/>
        </w:rPr>
        <w:tab/>
        <w:t xml:space="preserve">F. Al-Turjman, H. Zahmatkesh, and L. Mostarda, “Quantifying uncertainty in internet of medical things and big-data services using intelligence and deep learning,” </w:t>
      </w:r>
      <w:r w:rsidRPr="005A65C0">
        <w:rPr>
          <w:i/>
          <w:iCs/>
          <w:noProof/>
          <w:sz w:val="16"/>
          <w:szCs w:val="16"/>
        </w:rPr>
        <w:t>IEEE Access</w:t>
      </w:r>
      <w:r w:rsidRPr="005A65C0">
        <w:rPr>
          <w:noProof/>
          <w:sz w:val="16"/>
          <w:szCs w:val="16"/>
        </w:rPr>
        <w:t>, vol. 7, pp. 115749–115759, 2019, doi: 10.1109/ACCESS.2019.2931637.</w:t>
      </w:r>
    </w:p>
    <w:p w14:paraId="4C679762"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[9]</w:t>
      </w:r>
      <w:r w:rsidRPr="005A65C0">
        <w:rPr>
          <w:noProof/>
          <w:sz w:val="16"/>
          <w:szCs w:val="16"/>
        </w:rPr>
        <w:tab/>
        <w:t xml:space="preserve">S. Kumar and M. Singh, “Big data analytics for healthcare industry: Impact, applications, and tools,” </w:t>
      </w:r>
      <w:r w:rsidRPr="005A65C0">
        <w:rPr>
          <w:i/>
          <w:iCs/>
          <w:noProof/>
          <w:sz w:val="16"/>
          <w:szCs w:val="16"/>
        </w:rPr>
        <w:t>Big Data Min. Anal.</w:t>
      </w:r>
      <w:r w:rsidRPr="005A65C0">
        <w:rPr>
          <w:noProof/>
          <w:sz w:val="16"/>
          <w:szCs w:val="16"/>
        </w:rPr>
        <w:t>, vol. 2, no. 1, pp. 48–57, 2019, doi: 10.26599/BDMA.2018.9020031.</w:t>
      </w:r>
    </w:p>
    <w:p w14:paraId="3D277407"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[10]</w:t>
      </w:r>
      <w:r w:rsidRPr="005A65C0">
        <w:rPr>
          <w:noProof/>
          <w:sz w:val="16"/>
          <w:szCs w:val="16"/>
        </w:rPr>
        <w:tab/>
        <w:t xml:space="preserve">L. M. Ang, K. P. Seng, G. K. Ijemaru, and A. M. Zungeru, “Deployment of IoV for Smart Cities: Applications, Architecture, and Challenges,” </w:t>
      </w:r>
      <w:r w:rsidRPr="005A65C0">
        <w:rPr>
          <w:i/>
          <w:iCs/>
          <w:noProof/>
          <w:sz w:val="16"/>
          <w:szCs w:val="16"/>
        </w:rPr>
        <w:t>IEEE Access</w:t>
      </w:r>
      <w:r w:rsidRPr="005A65C0">
        <w:rPr>
          <w:noProof/>
          <w:sz w:val="16"/>
          <w:szCs w:val="16"/>
        </w:rPr>
        <w:t>, vol. 7, pp. 6473–6492, 2019, doi: 10.1109/ACCESS.2018.2887076.</w:t>
      </w:r>
    </w:p>
    <w:p w14:paraId="2D9AF9D3"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[11]</w:t>
      </w:r>
      <w:r w:rsidRPr="005A65C0">
        <w:rPr>
          <w:noProof/>
          <w:sz w:val="16"/>
          <w:szCs w:val="16"/>
        </w:rPr>
        <w:tab/>
        <w:t xml:space="preserve">B. P. Lik Lau </w:t>
      </w:r>
      <w:r w:rsidRPr="005A65C0">
        <w:rPr>
          <w:i/>
          <w:iCs/>
          <w:noProof/>
          <w:sz w:val="16"/>
          <w:szCs w:val="16"/>
        </w:rPr>
        <w:t>et al.</w:t>
      </w:r>
      <w:r w:rsidRPr="005A65C0">
        <w:rPr>
          <w:noProof/>
          <w:sz w:val="16"/>
          <w:szCs w:val="16"/>
        </w:rPr>
        <w:t xml:space="preserve">, “A survey of data fusion in smart city applications,” </w:t>
      </w:r>
      <w:r w:rsidRPr="005A65C0">
        <w:rPr>
          <w:i/>
          <w:iCs/>
          <w:noProof/>
          <w:sz w:val="16"/>
          <w:szCs w:val="16"/>
        </w:rPr>
        <w:t>Inf. Fusion</w:t>
      </w:r>
      <w:r w:rsidRPr="005A65C0">
        <w:rPr>
          <w:noProof/>
          <w:sz w:val="16"/>
          <w:szCs w:val="16"/>
        </w:rPr>
        <w:t>, vol. 52, pp. 357–374, 2019, doi: 10.1016/j.inffus.2019.05.004.</w:t>
      </w:r>
    </w:p>
    <w:p w14:paraId="2D6EDFDB"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[12]</w:t>
      </w:r>
      <w:r w:rsidRPr="005A65C0">
        <w:rPr>
          <w:noProof/>
          <w:sz w:val="16"/>
          <w:szCs w:val="16"/>
        </w:rPr>
        <w:tab/>
        <w:t xml:space="preserve">Y. Wu </w:t>
      </w:r>
      <w:r w:rsidRPr="005A65C0">
        <w:rPr>
          <w:i/>
          <w:iCs/>
          <w:noProof/>
          <w:sz w:val="16"/>
          <w:szCs w:val="16"/>
        </w:rPr>
        <w:t>et al.</w:t>
      </w:r>
      <w:r w:rsidRPr="005A65C0">
        <w:rPr>
          <w:noProof/>
          <w:sz w:val="16"/>
          <w:szCs w:val="16"/>
        </w:rPr>
        <w:t xml:space="preserve">, “Large scale incremental learning,” </w:t>
      </w:r>
      <w:r w:rsidRPr="005A65C0">
        <w:rPr>
          <w:i/>
          <w:iCs/>
          <w:noProof/>
          <w:sz w:val="16"/>
          <w:szCs w:val="16"/>
        </w:rPr>
        <w:t>Proc. IEEE Comput. Soc. Conf. Comput. Vis. Pattern Recognit.</w:t>
      </w:r>
      <w:r w:rsidRPr="005A65C0">
        <w:rPr>
          <w:noProof/>
          <w:sz w:val="16"/>
          <w:szCs w:val="16"/>
        </w:rPr>
        <w:t>, vol. 2019-June, pp. 374–382, 2019, doi: 10.1109/CVPR.2019.00046.</w:t>
      </w:r>
    </w:p>
    <w:p w14:paraId="118EA3FC"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[13]</w:t>
      </w:r>
      <w:r w:rsidRPr="005A65C0">
        <w:rPr>
          <w:noProof/>
          <w:sz w:val="16"/>
          <w:szCs w:val="16"/>
        </w:rPr>
        <w:tab/>
        <w:t xml:space="preserve">A. Mosavi, S. Shamshirband, E. Salwana, K. Chau, and J. H. M. Tah, “Prediction of multi-inputs bubble column reactor using a novel hybrid model of computational fluid dynamics and machine learning,” </w:t>
      </w:r>
      <w:r w:rsidRPr="005A65C0">
        <w:rPr>
          <w:i/>
          <w:iCs/>
          <w:noProof/>
          <w:sz w:val="16"/>
          <w:szCs w:val="16"/>
        </w:rPr>
        <w:t>Eng. Appl. Comput. Fluid Mech.</w:t>
      </w:r>
      <w:r w:rsidRPr="005A65C0">
        <w:rPr>
          <w:noProof/>
          <w:sz w:val="16"/>
          <w:szCs w:val="16"/>
        </w:rPr>
        <w:t>, vol. 13, no. 1, pp. 482–492, 2019, doi: 10.1080/19942060.2019.1613448.</w:t>
      </w:r>
    </w:p>
    <w:p w14:paraId="2835C2B4"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[14]</w:t>
      </w:r>
      <w:r w:rsidRPr="005A65C0">
        <w:rPr>
          <w:noProof/>
          <w:sz w:val="16"/>
          <w:szCs w:val="16"/>
        </w:rPr>
        <w:tab/>
        <w:t xml:space="preserve">V. Palanisamy and R. Thirunavukarasu, “Implications of big data analytics in developing healthcare frameworks – A review,” </w:t>
      </w:r>
      <w:r w:rsidRPr="005A65C0">
        <w:rPr>
          <w:i/>
          <w:iCs/>
          <w:noProof/>
          <w:sz w:val="16"/>
          <w:szCs w:val="16"/>
        </w:rPr>
        <w:t>J. King Saud Univ. - Comput. Inf. Sci.</w:t>
      </w:r>
      <w:r w:rsidRPr="005A65C0">
        <w:rPr>
          <w:noProof/>
          <w:sz w:val="16"/>
          <w:szCs w:val="16"/>
        </w:rPr>
        <w:t>, vol. 31, no. 4, pp. 415–425, 2019, doi: 10.1016/j.jksuci.2017.12.007.</w:t>
      </w:r>
    </w:p>
    <w:p w14:paraId="317B4A29"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[15]</w:t>
      </w:r>
      <w:r w:rsidRPr="005A65C0">
        <w:rPr>
          <w:noProof/>
          <w:sz w:val="16"/>
          <w:szCs w:val="16"/>
        </w:rPr>
        <w:tab/>
        <w:t xml:space="preserve">J. Sadowski, “When data is capital: Datafication, accumulation, and extraction,” </w:t>
      </w:r>
      <w:r w:rsidRPr="005A65C0">
        <w:rPr>
          <w:i/>
          <w:iCs/>
          <w:noProof/>
          <w:sz w:val="16"/>
          <w:szCs w:val="16"/>
        </w:rPr>
        <w:t>Big Data Soc.</w:t>
      </w:r>
      <w:r w:rsidRPr="005A65C0">
        <w:rPr>
          <w:noProof/>
          <w:sz w:val="16"/>
          <w:szCs w:val="16"/>
        </w:rPr>
        <w:t>, vol. 6, no. 1, pp. 1–12, 2019, doi: 10.1177/2053951718820549.</w:t>
      </w:r>
    </w:p>
    <w:p w14:paraId="61D8C768"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[16]</w:t>
      </w:r>
      <w:r w:rsidRPr="005A65C0">
        <w:rPr>
          <w:noProof/>
          <w:sz w:val="16"/>
          <w:szCs w:val="16"/>
        </w:rPr>
        <w:tab/>
        <w:t xml:space="preserve">J. R. Saura, B. R. Herraez, and A. Reyes-Menendez, “Comparing a traditional approach for financial brand communication analysis with a big data analytics technique,” </w:t>
      </w:r>
      <w:r w:rsidRPr="005A65C0">
        <w:rPr>
          <w:i/>
          <w:iCs/>
          <w:noProof/>
          <w:sz w:val="16"/>
          <w:szCs w:val="16"/>
        </w:rPr>
        <w:t>IEEE Access</w:t>
      </w:r>
      <w:r w:rsidRPr="005A65C0">
        <w:rPr>
          <w:noProof/>
          <w:sz w:val="16"/>
          <w:szCs w:val="16"/>
        </w:rPr>
        <w:t>, vol. 7, pp. 37100–37108, 2019, doi: 10.1109/ACCESS.2019.2905301.</w:t>
      </w:r>
    </w:p>
    <w:p w14:paraId="5466C9AE"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[17]</w:t>
      </w:r>
      <w:r w:rsidRPr="005A65C0">
        <w:rPr>
          <w:noProof/>
          <w:sz w:val="16"/>
          <w:szCs w:val="16"/>
        </w:rPr>
        <w:tab/>
        <w:t xml:space="preserve">D. Nallaperuma </w:t>
      </w:r>
      <w:r w:rsidRPr="005A65C0">
        <w:rPr>
          <w:i/>
          <w:iCs/>
          <w:noProof/>
          <w:sz w:val="16"/>
          <w:szCs w:val="16"/>
        </w:rPr>
        <w:t>et al.</w:t>
      </w:r>
      <w:r w:rsidRPr="005A65C0">
        <w:rPr>
          <w:noProof/>
          <w:sz w:val="16"/>
          <w:szCs w:val="16"/>
        </w:rPr>
        <w:t xml:space="preserve">, “Online Incremental Machine Learning Platform for Big Data-Driven Smart Traffic Management,” </w:t>
      </w:r>
      <w:r w:rsidRPr="005A65C0">
        <w:rPr>
          <w:i/>
          <w:iCs/>
          <w:noProof/>
          <w:sz w:val="16"/>
          <w:szCs w:val="16"/>
        </w:rPr>
        <w:t>IEEE Trans. Intell. Transp. Syst.</w:t>
      </w:r>
      <w:r w:rsidRPr="005A65C0">
        <w:rPr>
          <w:noProof/>
          <w:sz w:val="16"/>
          <w:szCs w:val="16"/>
        </w:rPr>
        <w:t>, vol. 20, no. 12, pp. 4679–4690, 2019, doi: 10.1109/TITS.2019.2924883.</w:t>
      </w:r>
    </w:p>
    <w:p w14:paraId="0653FD71"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[18]</w:t>
      </w:r>
      <w:r w:rsidRPr="005A65C0">
        <w:rPr>
          <w:noProof/>
          <w:sz w:val="16"/>
          <w:szCs w:val="16"/>
        </w:rPr>
        <w:tab/>
        <w:t xml:space="preserve">S. Schulz, M. Becker, M. R. Groseclose, S. Schadt, and C. Hopf, “Advanced MALDI mass spectrometry imaging in pharmaceutical research and drug development,” </w:t>
      </w:r>
      <w:r w:rsidRPr="005A65C0">
        <w:rPr>
          <w:i/>
          <w:iCs/>
          <w:noProof/>
          <w:sz w:val="16"/>
          <w:szCs w:val="16"/>
        </w:rPr>
        <w:t>Curr. Opin. Biotechnol.</w:t>
      </w:r>
      <w:r w:rsidRPr="005A65C0">
        <w:rPr>
          <w:noProof/>
          <w:sz w:val="16"/>
          <w:szCs w:val="16"/>
        </w:rPr>
        <w:t>, vol. 55, pp. 51–59, 2019, doi: 10.1016/j.copbio.2018.08.003.</w:t>
      </w:r>
    </w:p>
    <w:p w14:paraId="5F2E9ABC"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[19]</w:t>
      </w:r>
      <w:r w:rsidRPr="005A65C0">
        <w:rPr>
          <w:noProof/>
          <w:sz w:val="16"/>
          <w:szCs w:val="16"/>
        </w:rPr>
        <w:tab/>
        <w:t xml:space="preserve">C. Shang and F. You, “Data Analytics and Machine Learning for Smart Process Manufacturing: Recent Advances and Perspectives in the Big Data Era,” </w:t>
      </w:r>
      <w:r w:rsidRPr="005A65C0">
        <w:rPr>
          <w:i/>
          <w:iCs/>
          <w:noProof/>
          <w:sz w:val="16"/>
          <w:szCs w:val="16"/>
        </w:rPr>
        <w:t>Engineering</w:t>
      </w:r>
      <w:r w:rsidRPr="005A65C0">
        <w:rPr>
          <w:noProof/>
          <w:sz w:val="16"/>
          <w:szCs w:val="16"/>
        </w:rPr>
        <w:t>, vol. 5, no. 6, pp. 1010–1016, 2019, doi: 10.1016/j.eng.2019.01.019.</w:t>
      </w:r>
    </w:p>
    <w:p w14:paraId="19F31177"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[20]</w:t>
      </w:r>
      <w:r w:rsidRPr="005A65C0">
        <w:rPr>
          <w:noProof/>
          <w:sz w:val="16"/>
          <w:szCs w:val="16"/>
        </w:rPr>
        <w:tab/>
        <w:t xml:space="preserve">Y. Yu, M. Li, L. Liu, Y. Li, and J. Wang, “Clinical big data and deep learning: Applications, challenges, and future outlooks,” </w:t>
      </w:r>
      <w:r w:rsidRPr="005A65C0">
        <w:rPr>
          <w:i/>
          <w:iCs/>
          <w:noProof/>
          <w:sz w:val="16"/>
          <w:szCs w:val="16"/>
        </w:rPr>
        <w:t>Big Data Min. Anal.</w:t>
      </w:r>
      <w:r w:rsidRPr="005A65C0">
        <w:rPr>
          <w:noProof/>
          <w:sz w:val="16"/>
          <w:szCs w:val="16"/>
        </w:rPr>
        <w:t>, vol. 2, no. 4, pp. 288–305, 2019, doi: 10.26599/BDMA.2019.9020007.</w:t>
      </w:r>
    </w:p>
    <w:p w14:paraId="1CF1BCAD"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[21]</w:t>
      </w:r>
      <w:r w:rsidRPr="005A65C0">
        <w:rPr>
          <w:noProof/>
          <w:sz w:val="16"/>
          <w:szCs w:val="16"/>
        </w:rPr>
        <w:tab/>
        <w:t xml:space="preserve">M. Huang, W. Liu, T. Wang, H. Song, X. Li, and A. Liu, “A queuing delay utilization scheme for on-path service aggregation in services-oriented computing networks,” </w:t>
      </w:r>
      <w:r w:rsidRPr="005A65C0">
        <w:rPr>
          <w:i/>
          <w:iCs/>
          <w:noProof/>
          <w:sz w:val="16"/>
          <w:szCs w:val="16"/>
        </w:rPr>
        <w:t>IEEE Access</w:t>
      </w:r>
      <w:r w:rsidRPr="005A65C0">
        <w:rPr>
          <w:noProof/>
          <w:sz w:val="16"/>
          <w:szCs w:val="16"/>
        </w:rPr>
        <w:t>, vol. 7, pp. 23816–23833, 2019, doi: 10.1109/ACCESS.2019.2899402.</w:t>
      </w:r>
    </w:p>
    <w:p w14:paraId="00E00667"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[22]</w:t>
      </w:r>
      <w:r w:rsidRPr="005A65C0">
        <w:rPr>
          <w:noProof/>
          <w:sz w:val="16"/>
          <w:szCs w:val="16"/>
        </w:rPr>
        <w:tab/>
        <w:t xml:space="preserve">G. Xu, Y. Shi, X. Sun, and W. Shen, “Internet of things in marine environment monitoring: A review,” </w:t>
      </w:r>
      <w:r w:rsidRPr="005A65C0">
        <w:rPr>
          <w:i/>
          <w:iCs/>
          <w:noProof/>
          <w:sz w:val="16"/>
          <w:szCs w:val="16"/>
        </w:rPr>
        <w:t>Sensors (Switzerland)</w:t>
      </w:r>
      <w:r w:rsidRPr="005A65C0">
        <w:rPr>
          <w:noProof/>
          <w:sz w:val="16"/>
          <w:szCs w:val="16"/>
        </w:rPr>
        <w:t>, vol. 19, no. 7, pp. 1–21, 2019, doi: 10.3390/s19071711.</w:t>
      </w:r>
    </w:p>
    <w:p w14:paraId="2D6250D2"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[23]</w:t>
      </w:r>
      <w:r w:rsidRPr="005A65C0">
        <w:rPr>
          <w:noProof/>
          <w:sz w:val="16"/>
          <w:szCs w:val="16"/>
        </w:rPr>
        <w:tab/>
        <w:t xml:space="preserve">M. Aqib, R. Mehmood, A. Alzahrani, I. Katib, A. Albeshri, and S. M. Altowaijri, “Smarter Traffic Prediction Using Big Data, In-Memory Computing, Deep Learning and GPUs,” </w:t>
      </w:r>
      <w:r w:rsidRPr="005A65C0">
        <w:rPr>
          <w:i/>
          <w:iCs/>
          <w:noProof/>
          <w:sz w:val="16"/>
          <w:szCs w:val="16"/>
        </w:rPr>
        <w:t>Sensors</w:t>
      </w:r>
      <w:r w:rsidRPr="005A65C0">
        <w:rPr>
          <w:noProof/>
          <w:sz w:val="16"/>
          <w:szCs w:val="16"/>
        </w:rPr>
        <w:t>, vol. 19, no. 9, pp. 2206–2239, 2019, doi: 10.3390/s19092206.</w:t>
      </w:r>
    </w:p>
    <w:p w14:paraId="2FC352FF"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[24]</w:t>
      </w:r>
      <w:r w:rsidRPr="005A65C0">
        <w:rPr>
          <w:noProof/>
          <w:sz w:val="16"/>
          <w:szCs w:val="16"/>
        </w:rPr>
        <w:tab/>
        <w:t xml:space="preserve">N. Stylos and J. Zwiegelaar, “Big Data as a Game Changer: How Does It Shape Business Intelligence Within a Tourism and Hospitality Industry Context?,” in </w:t>
      </w:r>
      <w:r w:rsidRPr="005A65C0">
        <w:rPr>
          <w:i/>
          <w:iCs/>
          <w:noProof/>
          <w:sz w:val="16"/>
          <w:szCs w:val="16"/>
        </w:rPr>
        <w:t>Big Data and Innovation in Tourism, Travel, and Hospitality</w:t>
      </w:r>
      <w:r w:rsidRPr="005A65C0">
        <w:rPr>
          <w:noProof/>
          <w:sz w:val="16"/>
          <w:szCs w:val="16"/>
        </w:rPr>
        <w:t>, Singapore: Springer, 2019, pp. 163–181.</w:t>
      </w:r>
    </w:p>
    <w:p w14:paraId="7353C348" w14:textId="77777777" w:rsidR="007B72D1" w:rsidRPr="005A65C0" w:rsidRDefault="007B72D1" w:rsidP="007B72D1">
      <w:pPr>
        <w:widowControl w:val="0"/>
        <w:autoSpaceDE w:val="0"/>
        <w:autoSpaceDN w:val="0"/>
        <w:adjustRightInd w:val="0"/>
        <w:ind w:left="426" w:hanging="426"/>
        <w:jc w:val="both"/>
        <w:rPr>
          <w:noProof/>
          <w:sz w:val="16"/>
          <w:szCs w:val="16"/>
        </w:rPr>
      </w:pPr>
      <w:r w:rsidRPr="005A65C0">
        <w:rPr>
          <w:noProof/>
          <w:sz w:val="16"/>
          <w:szCs w:val="16"/>
        </w:rPr>
        <w:t>[25]</w:t>
      </w:r>
      <w:r w:rsidRPr="005A65C0">
        <w:rPr>
          <w:noProof/>
          <w:sz w:val="16"/>
          <w:szCs w:val="16"/>
        </w:rPr>
        <w:tab/>
        <w:t xml:space="preserve">Q. Song, H. Ge, J. Caverlee, and X. Hu, “Tensor Completion Algorithms in Big Data Analytics,” </w:t>
      </w:r>
      <w:r w:rsidRPr="005A65C0">
        <w:rPr>
          <w:i/>
          <w:iCs/>
          <w:noProof/>
          <w:sz w:val="16"/>
          <w:szCs w:val="16"/>
        </w:rPr>
        <w:t>ACM Trans. Knowl. Discov. Data</w:t>
      </w:r>
      <w:r w:rsidRPr="005A65C0">
        <w:rPr>
          <w:noProof/>
          <w:sz w:val="16"/>
          <w:szCs w:val="16"/>
        </w:rPr>
        <w:t>, vol. 13, no. 1, pp. 1–48, Jan. 2019, doi: 10.1145/3278607.</w:t>
      </w:r>
    </w:p>
    <w:p w14:paraId="218BED3B" w14:textId="68E56F10" w:rsidR="007B72D1" w:rsidRDefault="007B72D1" w:rsidP="00E619D6">
      <w:pPr>
        <w:ind w:left="426" w:hanging="426"/>
        <w:jc w:val="both"/>
        <w:rPr>
          <w:color w:val="000000"/>
          <w:sz w:val="18"/>
          <w:szCs w:val="18"/>
        </w:rPr>
      </w:pPr>
      <w:r w:rsidRPr="005A65C0">
        <w:rPr>
          <w:color w:val="000000"/>
          <w:sz w:val="16"/>
          <w:szCs w:val="16"/>
        </w:rPr>
        <w:fldChar w:fldCharType="end"/>
      </w:r>
    </w:p>
    <w:p w14:paraId="150AA8A6" w14:textId="77777777" w:rsidR="007B72D1" w:rsidRPr="003D6B19" w:rsidRDefault="007B72D1" w:rsidP="00E619D6">
      <w:pPr>
        <w:ind w:left="426" w:hanging="426"/>
        <w:jc w:val="both"/>
        <w:rPr>
          <w:color w:val="000000"/>
        </w:rPr>
      </w:pPr>
    </w:p>
    <w:p w14:paraId="6ED378F0" w14:textId="77777777" w:rsidR="00F0060E" w:rsidRDefault="00F0060E">
      <w:pPr>
        <w:rPr>
          <w:rStyle w:val="apple-style-span"/>
          <w:b/>
          <w:color w:val="000000"/>
          <w:lang w:val="pt-BR"/>
        </w:rPr>
      </w:pPr>
      <w:r>
        <w:rPr>
          <w:rStyle w:val="apple-style-span"/>
          <w:b/>
          <w:color w:val="000000"/>
          <w:lang w:val="pt-BR"/>
        </w:rPr>
        <w:br w:type="page"/>
      </w:r>
    </w:p>
    <w:p w14:paraId="6A8660A5" w14:textId="4AF86BB2" w:rsidR="00E619D6" w:rsidRDefault="00E619D6" w:rsidP="00E619D6">
      <w:pPr>
        <w:rPr>
          <w:b/>
          <w:bCs/>
        </w:rPr>
      </w:pPr>
      <w:r w:rsidRPr="003D6B19">
        <w:rPr>
          <w:rStyle w:val="apple-style-span"/>
          <w:b/>
          <w:color w:val="000000"/>
          <w:lang w:val="pt-BR"/>
        </w:rPr>
        <w:lastRenderedPageBreak/>
        <w:t xml:space="preserve">BIOGRAPHIES OF AUTHORS </w:t>
      </w:r>
      <w:r w:rsidRPr="003D6B19">
        <w:rPr>
          <w:b/>
          <w:bCs/>
        </w:rPr>
        <w:t xml:space="preserve">(10 PT) </w:t>
      </w:r>
    </w:p>
    <w:p w14:paraId="374863C8" w14:textId="77777777" w:rsidR="00BF02DC" w:rsidRPr="003D6B19" w:rsidRDefault="00BF02DC" w:rsidP="00E619D6">
      <w:pPr>
        <w:rPr>
          <w:b/>
          <w:bCs/>
        </w:rPr>
      </w:pPr>
    </w:p>
    <w:p w14:paraId="270D2187" w14:textId="77777777" w:rsidR="00153B62" w:rsidRPr="00A2751F" w:rsidRDefault="00153B62" w:rsidP="00153B62">
      <w:pPr>
        <w:rPr>
          <w:b/>
          <w:bCs/>
          <w:sz w:val="18"/>
          <w:szCs w:val="18"/>
        </w:rPr>
      </w:pPr>
      <w:r w:rsidRPr="00A2751F">
        <w:rPr>
          <w:b/>
          <w:bCs/>
          <w:sz w:val="18"/>
          <w:szCs w:val="18"/>
        </w:rPr>
        <w:t>The recommended number of authors is at least 2. One of them as a corresponding author.</w:t>
      </w:r>
    </w:p>
    <w:p w14:paraId="3DCC128F" w14:textId="0E18F612" w:rsidR="00153B62" w:rsidRPr="00A2751F" w:rsidRDefault="00153B62" w:rsidP="00153B62">
      <w:pPr>
        <w:rPr>
          <w:i/>
          <w:iCs/>
          <w:sz w:val="18"/>
          <w:szCs w:val="18"/>
        </w:rPr>
      </w:pPr>
      <w:bookmarkStart w:id="13" w:name="_Hlk78375417"/>
      <w:r w:rsidRPr="00A2751F">
        <w:rPr>
          <w:i/>
          <w:iCs/>
          <w:sz w:val="18"/>
          <w:szCs w:val="18"/>
        </w:rPr>
        <w:t>Please attach clear photo (3x4 cm) and vita. Example of biographies of authors</w:t>
      </w:r>
      <w:r w:rsidR="00A2751F" w:rsidRPr="00A2751F">
        <w:rPr>
          <w:i/>
          <w:iCs/>
          <w:sz w:val="18"/>
          <w:szCs w:val="18"/>
        </w:rPr>
        <w:t xml:space="preserve"> (9 </w:t>
      </w:r>
      <w:proofErr w:type="spellStart"/>
      <w:r w:rsidR="00A2751F" w:rsidRPr="00A2751F">
        <w:rPr>
          <w:i/>
          <w:iCs/>
          <w:sz w:val="18"/>
          <w:szCs w:val="18"/>
        </w:rPr>
        <w:t>pt</w:t>
      </w:r>
      <w:proofErr w:type="spellEnd"/>
      <w:r w:rsidR="00A2751F" w:rsidRPr="00A2751F">
        <w:rPr>
          <w:i/>
          <w:iCs/>
          <w:sz w:val="18"/>
          <w:szCs w:val="18"/>
        </w:rPr>
        <w:t>)</w:t>
      </w:r>
      <w:r w:rsidRPr="00A2751F">
        <w:rPr>
          <w:i/>
          <w:iCs/>
          <w:sz w:val="18"/>
          <w:szCs w:val="18"/>
        </w:rPr>
        <w:t>:</w:t>
      </w:r>
    </w:p>
    <w:bookmarkEnd w:id="13"/>
    <w:p w14:paraId="58F0C71C" w14:textId="77777777" w:rsidR="00153B62" w:rsidRPr="003D6B19" w:rsidRDefault="00153B62" w:rsidP="00153B62">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B809FE" w14:paraId="6E03AE46" w14:textId="77777777" w:rsidTr="00B809FE">
        <w:trPr>
          <w:trHeight w:val="1457"/>
        </w:trPr>
        <w:tc>
          <w:tcPr>
            <w:tcW w:w="1079" w:type="pct"/>
          </w:tcPr>
          <w:p w14:paraId="3895C3A1" w14:textId="77777777" w:rsidR="00B809FE" w:rsidRPr="00103DBD" w:rsidRDefault="00B809FE" w:rsidP="00C069A5">
            <w:pPr>
              <w:jc w:val="center"/>
              <w:rPr>
                <w:color w:val="000000"/>
                <w:highlight w:val="yellow"/>
                <w:lang w:val="pt-BR"/>
              </w:rPr>
            </w:pPr>
            <w:r>
              <w:rPr>
                <w:noProof/>
                <w:color w:val="000000"/>
                <w:lang w:val="pt-BR"/>
              </w:rPr>
              <w:drawing>
                <wp:inline distT="0" distB="0" distL="0" distR="0" wp14:anchorId="6121C92C" wp14:editId="682F820F">
                  <wp:extent cx="1080000" cy="1440000"/>
                  <wp:effectExtent l="0" t="0" r="6350" b="825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Tole batik back kuning.png"/>
                          <pic:cNvPicPr preferRelativeResize="0"/>
                        </pic:nvPicPr>
                        <pic:blipFill>
                          <a:blip r:embed="rId16" cstate="print">
                            <a:extLst>
                              <a:ext uri="{BEBA8EAE-BF5A-486C-A8C5-ECC9F3942E4B}">
                                <a14:imgProps xmlns:a14="http://schemas.microsoft.com/office/drawing/2010/main">
                                  <a14:imgLayer r:embed="rId17">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tc>
        <w:tc>
          <w:tcPr>
            <w:tcW w:w="3921" w:type="pct"/>
          </w:tcPr>
          <w:p w14:paraId="647EC2CA" w14:textId="577509B4" w:rsidR="00B809FE" w:rsidRPr="00AA0F48" w:rsidRDefault="00B809FE" w:rsidP="00C069A5">
            <w:pPr>
              <w:jc w:val="both"/>
              <w:rPr>
                <w:color w:val="000000"/>
                <w:sz w:val="18"/>
                <w:szCs w:val="18"/>
              </w:rPr>
            </w:pPr>
            <w:r w:rsidRPr="00A67CA6">
              <w:rPr>
                <w:b/>
                <w:bCs/>
                <w:color w:val="000000"/>
                <w:sz w:val="18"/>
                <w:szCs w:val="18"/>
              </w:rPr>
              <w:t xml:space="preserve">Tole Sutikno </w:t>
            </w:r>
            <w:r>
              <w:rPr>
                <w:iCs/>
                <w:noProof/>
                <w:lang w:val="en-ID"/>
              </w:rPr>
              <w:drawing>
                <wp:inline distT="0" distB="0" distL="0" distR="0" wp14:anchorId="019D7AEE" wp14:editId="1181AB25">
                  <wp:extent cx="115200" cy="115200"/>
                  <wp:effectExtent l="0" t="0" r="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368F6423" wp14:editId="360172D0">
                  <wp:extent cx="115200" cy="115200"/>
                  <wp:effectExtent l="0" t="0" r="0" b="0"/>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709E5A7E" wp14:editId="0602982D">
                  <wp:extent cx="115200" cy="115200"/>
                  <wp:effectExtent l="0" t="0" r="0" b="0"/>
                  <wp:docPr id="16" name="Graphic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hlinkClick r:id="rId22"/>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2C94A854" wp14:editId="5E0A57E9">
                  <wp:extent cx="115200" cy="115200"/>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sidRPr="008F206F">
              <w:rPr>
                <w:color w:val="000000"/>
                <w:sz w:val="18"/>
                <w:szCs w:val="18"/>
              </w:rPr>
              <w:t xml:space="preserve">is a </w:t>
            </w:r>
            <w:r>
              <w:rPr>
                <w:color w:val="000000"/>
                <w:sz w:val="18"/>
                <w:szCs w:val="18"/>
              </w:rPr>
              <w:t>l</w:t>
            </w:r>
            <w:r w:rsidRPr="008F206F">
              <w:rPr>
                <w:color w:val="000000"/>
                <w:sz w:val="18"/>
                <w:szCs w:val="18"/>
              </w:rPr>
              <w:t>ecturer in Electrical Engineering Department at the Universita</w:t>
            </w:r>
            <w:r>
              <w:rPr>
                <w:color w:val="000000"/>
                <w:sz w:val="18"/>
                <w:szCs w:val="18"/>
              </w:rPr>
              <w:t>s</w:t>
            </w:r>
            <w:r w:rsidRPr="008F206F">
              <w:rPr>
                <w:color w:val="000000"/>
                <w:sz w:val="18"/>
                <w:szCs w:val="18"/>
              </w:rPr>
              <w:t xml:space="preserve"> Ahmad Dahlan (UAD), Yogyakarta, Indonesia. He received his B.Eng., M.Eng. and Ph.D. degrees in Electrical Engineering from Universitas </w:t>
            </w:r>
            <w:proofErr w:type="spellStart"/>
            <w:r w:rsidRPr="008F206F">
              <w:rPr>
                <w:color w:val="000000"/>
                <w:sz w:val="18"/>
                <w:szCs w:val="18"/>
              </w:rPr>
              <w:t>Diponegoro</w:t>
            </w:r>
            <w:proofErr w:type="spellEnd"/>
            <w:r w:rsidRPr="008F206F">
              <w:rPr>
                <w:color w:val="000000"/>
                <w:sz w:val="18"/>
                <w:szCs w:val="18"/>
              </w:rPr>
              <w:t xml:space="preserve">, Universitas Gadjah </w:t>
            </w:r>
            <w:proofErr w:type="spellStart"/>
            <w:r w:rsidRPr="008F206F">
              <w:rPr>
                <w:color w:val="000000"/>
                <w:sz w:val="18"/>
                <w:szCs w:val="18"/>
              </w:rPr>
              <w:t>Mada</w:t>
            </w:r>
            <w:proofErr w:type="spellEnd"/>
            <w:r w:rsidRPr="008F206F">
              <w:rPr>
                <w:color w:val="000000"/>
                <w:sz w:val="18"/>
                <w:szCs w:val="18"/>
              </w:rPr>
              <w:t xml:space="preserve"> and </w:t>
            </w:r>
            <w:proofErr w:type="spellStart"/>
            <w:r w:rsidRPr="008F206F">
              <w:rPr>
                <w:color w:val="000000"/>
                <w:sz w:val="18"/>
                <w:szCs w:val="18"/>
              </w:rPr>
              <w:t>Universiti</w:t>
            </w:r>
            <w:proofErr w:type="spellEnd"/>
            <w:r w:rsidRPr="008F206F">
              <w:rPr>
                <w:color w:val="000000"/>
                <w:sz w:val="18"/>
                <w:szCs w:val="18"/>
              </w:rPr>
              <w:t xml:space="preserve"> </w:t>
            </w:r>
            <w:proofErr w:type="spellStart"/>
            <w:r w:rsidRPr="008F206F">
              <w:rPr>
                <w:color w:val="000000"/>
                <w:sz w:val="18"/>
                <w:szCs w:val="18"/>
              </w:rPr>
              <w:t>Teknologi</w:t>
            </w:r>
            <w:proofErr w:type="spellEnd"/>
            <w:r w:rsidRPr="008F206F">
              <w:rPr>
                <w:color w:val="000000"/>
                <w:sz w:val="18"/>
                <w:szCs w:val="18"/>
              </w:rPr>
              <w:t xml:space="preserve"> Malaysia, in 1999, 2004 and 2016, respectively. He has been an Associate Professor in UAD, Yogyakarta, Indonesia since 2008. He is currently an Editor-in-Chief of the TELKOMNIKA and the Head of the Embedded Systems and Power Electronics Research Group. His research interests include the field of digital design, industrial applications, industrial electronics, industrial informatics, power electronics, motor drives, renewable energy, FPGA applications, embedded system, artificial intelligence, intelligent control and digital library.</w:t>
            </w:r>
            <w:r>
              <w:rPr>
                <w:color w:val="000000"/>
                <w:sz w:val="18"/>
                <w:szCs w:val="18"/>
              </w:rPr>
              <w:t xml:space="preserve"> H</w:t>
            </w:r>
            <w:r w:rsidRPr="00B809FE">
              <w:rPr>
                <w:color w:val="000000"/>
                <w:sz w:val="18"/>
                <w:szCs w:val="18"/>
              </w:rPr>
              <w:t>e can be contacted at email:</w:t>
            </w:r>
            <w:r>
              <w:rPr>
                <w:color w:val="000000"/>
                <w:sz w:val="18"/>
                <w:szCs w:val="18"/>
              </w:rPr>
              <w:t xml:space="preserve"> </w:t>
            </w:r>
            <w:r w:rsidRPr="00B809FE">
              <w:rPr>
                <w:sz w:val="18"/>
                <w:szCs w:val="18"/>
              </w:rPr>
              <w:t>tole@ee.uad.ac.id</w:t>
            </w:r>
            <w:r>
              <w:rPr>
                <w:rStyle w:val="Hyperlink"/>
                <w:sz w:val="18"/>
                <w:szCs w:val="18"/>
              </w:rPr>
              <w:t>.</w:t>
            </w:r>
          </w:p>
        </w:tc>
      </w:tr>
      <w:tr w:rsidR="00B809FE" w14:paraId="60B5AA8F" w14:textId="77777777" w:rsidTr="00B809FE">
        <w:trPr>
          <w:trHeight w:val="129"/>
        </w:trPr>
        <w:tc>
          <w:tcPr>
            <w:tcW w:w="1079" w:type="pct"/>
          </w:tcPr>
          <w:p w14:paraId="1E41AD0A" w14:textId="77777777" w:rsidR="00B809FE" w:rsidRPr="00A67CA6" w:rsidRDefault="00B809FE" w:rsidP="00B809FE">
            <w:pPr>
              <w:jc w:val="center"/>
              <w:rPr>
                <w:noProof/>
              </w:rPr>
            </w:pPr>
          </w:p>
        </w:tc>
        <w:tc>
          <w:tcPr>
            <w:tcW w:w="3921" w:type="pct"/>
          </w:tcPr>
          <w:p w14:paraId="58982AFA" w14:textId="77777777" w:rsidR="00B809FE" w:rsidRPr="00A67CA6" w:rsidRDefault="00B809FE" w:rsidP="00B809FE">
            <w:pPr>
              <w:jc w:val="both"/>
              <w:rPr>
                <w:b/>
                <w:bCs/>
                <w:color w:val="000000"/>
                <w:sz w:val="18"/>
                <w:szCs w:val="18"/>
              </w:rPr>
            </w:pPr>
          </w:p>
        </w:tc>
      </w:tr>
      <w:tr w:rsidR="00B809FE" w14:paraId="7DB01194" w14:textId="77777777" w:rsidTr="00B809FE">
        <w:trPr>
          <w:trHeight w:val="129"/>
        </w:trPr>
        <w:tc>
          <w:tcPr>
            <w:tcW w:w="1079" w:type="pct"/>
          </w:tcPr>
          <w:p w14:paraId="345D25D0" w14:textId="77777777" w:rsidR="00B809FE" w:rsidRPr="00A67CA6" w:rsidRDefault="00B809FE" w:rsidP="00C069A5">
            <w:pPr>
              <w:jc w:val="center"/>
              <w:rPr>
                <w:noProof/>
              </w:rPr>
            </w:pPr>
            <w:r>
              <w:rPr>
                <w:noProof/>
              </w:rPr>
              <w:drawing>
                <wp:inline distT="0" distB="0" distL="0" distR="0" wp14:anchorId="4DDB64BA" wp14:editId="74B420AA">
                  <wp:extent cx="1080000" cy="1440000"/>
                  <wp:effectExtent l="0" t="0" r="6350" b="825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27"/>
                          <a:srcRect l="1860" r="3375"/>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21" w:type="pct"/>
          </w:tcPr>
          <w:p w14:paraId="74806BAF" w14:textId="40655762" w:rsidR="00B809FE" w:rsidRPr="00AA0F48" w:rsidRDefault="00B809FE" w:rsidP="00C069A5">
            <w:pPr>
              <w:jc w:val="both"/>
              <w:rPr>
                <w:sz w:val="17"/>
                <w:szCs w:val="17"/>
                <w:shd w:val="clear" w:color="auto" w:fill="FFFFFF"/>
              </w:rPr>
            </w:pPr>
            <w:proofErr w:type="spellStart"/>
            <w:r w:rsidRPr="003C0D06">
              <w:rPr>
                <w:b/>
                <w:bCs/>
                <w:color w:val="000000"/>
                <w:sz w:val="18"/>
                <w:szCs w:val="18"/>
              </w:rPr>
              <w:t>Chuen</w:t>
            </w:r>
            <w:proofErr w:type="spellEnd"/>
            <w:r w:rsidRPr="003C0D06">
              <w:rPr>
                <w:b/>
                <w:bCs/>
                <w:color w:val="000000"/>
                <w:sz w:val="18"/>
                <w:szCs w:val="18"/>
              </w:rPr>
              <w:t xml:space="preserve"> Ling </w:t>
            </w:r>
            <w:proofErr w:type="spellStart"/>
            <w:r w:rsidRPr="003C0D06">
              <w:rPr>
                <w:b/>
                <w:bCs/>
                <w:color w:val="000000"/>
                <w:sz w:val="18"/>
                <w:szCs w:val="18"/>
              </w:rPr>
              <w:t>Toh</w:t>
            </w:r>
            <w:proofErr w:type="spellEnd"/>
            <w:r w:rsidRPr="00A67CA6">
              <w:rPr>
                <w:b/>
                <w:bCs/>
                <w:color w:val="000000"/>
                <w:sz w:val="18"/>
                <w:szCs w:val="18"/>
              </w:rPr>
              <w:t xml:space="preserve"> </w:t>
            </w:r>
            <w:r>
              <w:rPr>
                <w:iCs/>
                <w:noProof/>
                <w:lang w:val="en-ID"/>
              </w:rPr>
              <w:drawing>
                <wp:inline distT="0" distB="0" distL="0" distR="0" wp14:anchorId="3D560595" wp14:editId="2820E74B">
                  <wp:extent cx="115200" cy="11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cid.png"/>
                          <pic:cNvPicPr/>
                        </pic:nvPicPr>
                        <pic:blipFill>
                          <a:blip r:embed="rId19">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1155EAA3" wp14:editId="28172025">
                  <wp:extent cx="115200" cy="115200"/>
                  <wp:effectExtent l="0" t="0" r="0" b="0"/>
                  <wp:docPr id="11" name="Picture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8"/>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1A38F65F" wp14:editId="16506691">
                  <wp:extent cx="115200" cy="115200"/>
                  <wp:effectExtent l="0" t="0" r="0" b="0"/>
                  <wp:docPr id="17" name="Graphic 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hlinkClick r:id="rId29"/>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5200" cy="115200"/>
                          </a:xfrm>
                          <a:prstGeom prst="rect">
                            <a:avLst/>
                          </a:prstGeom>
                        </pic:spPr>
                      </pic:pic>
                    </a:graphicData>
                  </a:graphic>
                </wp:inline>
              </w:drawing>
            </w:r>
            <w:r>
              <w:rPr>
                <w:iCs/>
                <w:lang w:val="en-ID"/>
              </w:rPr>
              <w:t xml:space="preserve"> </w:t>
            </w:r>
            <w:r>
              <w:rPr>
                <w:iCs/>
                <w:noProof/>
                <w:lang w:val="en-ID"/>
              </w:rPr>
              <w:drawing>
                <wp:inline distT="0" distB="0" distL="0" distR="0" wp14:anchorId="257B8A2A" wp14:editId="0F703DA9">
                  <wp:extent cx="115200" cy="11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ubl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iCs/>
                <w:lang w:val="en-ID"/>
              </w:rPr>
              <w:t xml:space="preserve"> </w:t>
            </w:r>
            <w:r>
              <w:rPr>
                <w:color w:val="000000"/>
                <w:sz w:val="18"/>
                <w:szCs w:val="18"/>
              </w:rPr>
              <w:t xml:space="preserve"> </w:t>
            </w:r>
            <w:r w:rsidRPr="00A3628A">
              <w:rPr>
                <w:color w:val="000000"/>
                <w:sz w:val="18"/>
                <w:szCs w:val="18"/>
              </w:rPr>
              <w:t xml:space="preserve">is </w:t>
            </w:r>
            <w:r>
              <w:rPr>
                <w:color w:val="000000"/>
                <w:sz w:val="18"/>
                <w:szCs w:val="18"/>
              </w:rPr>
              <w:t xml:space="preserve">a </w:t>
            </w:r>
            <w:r w:rsidRPr="00A3628A">
              <w:rPr>
                <w:color w:val="000000"/>
                <w:sz w:val="18"/>
                <w:szCs w:val="18"/>
              </w:rPr>
              <w:t xml:space="preserve">lecturer </w:t>
            </w:r>
            <w:r>
              <w:rPr>
                <w:color w:val="000000"/>
                <w:sz w:val="18"/>
                <w:szCs w:val="18"/>
              </w:rPr>
              <w:t xml:space="preserve">in </w:t>
            </w:r>
            <w:r w:rsidRPr="004210EF">
              <w:rPr>
                <w:color w:val="000000"/>
                <w:sz w:val="18"/>
                <w:szCs w:val="18"/>
              </w:rPr>
              <w:t>Electrical &amp; Electronic Engineering</w:t>
            </w:r>
            <w:r>
              <w:rPr>
                <w:color w:val="000000"/>
                <w:sz w:val="18"/>
                <w:szCs w:val="18"/>
              </w:rPr>
              <w:t xml:space="preserve"> </w:t>
            </w:r>
            <w:r w:rsidRPr="004210EF">
              <w:rPr>
                <w:color w:val="000000"/>
                <w:sz w:val="18"/>
                <w:szCs w:val="18"/>
              </w:rPr>
              <w:t>Department</w:t>
            </w:r>
            <w:r>
              <w:rPr>
                <w:color w:val="000000"/>
                <w:sz w:val="18"/>
                <w:szCs w:val="18"/>
              </w:rPr>
              <w:t xml:space="preserve">, </w:t>
            </w:r>
            <w:proofErr w:type="spellStart"/>
            <w:r w:rsidRPr="004210EF">
              <w:rPr>
                <w:color w:val="000000"/>
                <w:sz w:val="18"/>
                <w:szCs w:val="18"/>
              </w:rPr>
              <w:t>Universiti</w:t>
            </w:r>
            <w:proofErr w:type="spellEnd"/>
            <w:r w:rsidRPr="004210EF">
              <w:rPr>
                <w:color w:val="000000"/>
                <w:sz w:val="18"/>
                <w:szCs w:val="18"/>
              </w:rPr>
              <w:t xml:space="preserve"> Tenaga Nasional</w:t>
            </w:r>
            <w:r>
              <w:rPr>
                <w:color w:val="000000"/>
                <w:sz w:val="18"/>
                <w:szCs w:val="18"/>
              </w:rPr>
              <w:t xml:space="preserve">, Malaysia since 2008; and she has been a senior lecturer since 2015. </w:t>
            </w:r>
            <w:r w:rsidRPr="00A3628A">
              <w:rPr>
                <w:color w:val="000000"/>
                <w:sz w:val="18"/>
                <w:szCs w:val="18"/>
              </w:rPr>
              <w:t xml:space="preserve">She </w:t>
            </w:r>
            <w:r w:rsidRPr="002442D9">
              <w:rPr>
                <w:color w:val="000000"/>
                <w:sz w:val="18"/>
                <w:szCs w:val="18"/>
              </w:rPr>
              <w:t xml:space="preserve">received the B.Eng. degree in electrical engineering and the M.Eng. degree in power electronics, both from </w:t>
            </w:r>
            <w:proofErr w:type="spellStart"/>
            <w:r w:rsidRPr="002442D9">
              <w:rPr>
                <w:color w:val="000000"/>
                <w:sz w:val="18"/>
                <w:szCs w:val="18"/>
              </w:rPr>
              <w:t>Universiti</w:t>
            </w:r>
            <w:proofErr w:type="spellEnd"/>
            <w:r w:rsidRPr="002442D9">
              <w:rPr>
                <w:color w:val="000000"/>
                <w:sz w:val="18"/>
                <w:szCs w:val="18"/>
              </w:rPr>
              <w:t xml:space="preserve"> </w:t>
            </w:r>
            <w:proofErr w:type="spellStart"/>
            <w:r w:rsidRPr="002442D9">
              <w:rPr>
                <w:color w:val="000000"/>
                <w:sz w:val="18"/>
                <w:szCs w:val="18"/>
              </w:rPr>
              <w:t>Teknologi</w:t>
            </w:r>
            <w:proofErr w:type="spellEnd"/>
            <w:r w:rsidRPr="002442D9">
              <w:rPr>
                <w:color w:val="000000"/>
                <w:sz w:val="18"/>
                <w:szCs w:val="18"/>
              </w:rPr>
              <w:t xml:space="preserve"> Malaysia, </w:t>
            </w:r>
            <w:proofErr w:type="spellStart"/>
            <w:r w:rsidRPr="002442D9">
              <w:rPr>
                <w:color w:val="000000"/>
                <w:sz w:val="18"/>
                <w:szCs w:val="18"/>
              </w:rPr>
              <w:t>Skudai</w:t>
            </w:r>
            <w:proofErr w:type="spellEnd"/>
            <w:r w:rsidRPr="002442D9">
              <w:rPr>
                <w:color w:val="000000"/>
                <w:sz w:val="18"/>
                <w:szCs w:val="18"/>
              </w:rPr>
              <w:t>, Malaysia, in 2002 and 2005, respectively</w:t>
            </w:r>
            <w:r w:rsidRPr="00A3628A">
              <w:rPr>
                <w:color w:val="000000"/>
                <w:sz w:val="18"/>
                <w:szCs w:val="18"/>
              </w:rPr>
              <w:t>; and Ph.D. degree in Electrical Power Engineering from Norwegian University of Science and Technology in 2014.</w:t>
            </w:r>
            <w:r>
              <w:rPr>
                <w:color w:val="000000"/>
                <w:sz w:val="18"/>
                <w:szCs w:val="18"/>
              </w:rPr>
              <w:t xml:space="preserve"> </w:t>
            </w:r>
            <w:r w:rsidRPr="002F0372">
              <w:rPr>
                <w:color w:val="000000"/>
                <w:sz w:val="18"/>
                <w:szCs w:val="18"/>
              </w:rPr>
              <w:t xml:space="preserve">She was with Intel Microelectronics (M) </w:t>
            </w:r>
            <w:proofErr w:type="spellStart"/>
            <w:r w:rsidRPr="002F0372">
              <w:rPr>
                <w:color w:val="000000"/>
                <w:sz w:val="18"/>
                <w:szCs w:val="18"/>
              </w:rPr>
              <w:t>Sdn</w:t>
            </w:r>
            <w:proofErr w:type="spellEnd"/>
            <w:r w:rsidRPr="002F0372">
              <w:rPr>
                <w:color w:val="000000"/>
                <w:sz w:val="18"/>
                <w:szCs w:val="18"/>
              </w:rPr>
              <w:t xml:space="preserve">. Bhd., Halaman Kampung </w:t>
            </w:r>
            <w:proofErr w:type="spellStart"/>
            <w:r w:rsidRPr="002F0372">
              <w:rPr>
                <w:color w:val="000000"/>
                <w:sz w:val="18"/>
                <w:szCs w:val="18"/>
              </w:rPr>
              <w:t>Jawa</w:t>
            </w:r>
            <w:proofErr w:type="spellEnd"/>
            <w:r w:rsidRPr="002F0372">
              <w:rPr>
                <w:color w:val="000000"/>
                <w:sz w:val="18"/>
                <w:szCs w:val="18"/>
              </w:rPr>
              <w:t xml:space="preserve">, Malaysia, as a component design engineer since </w:t>
            </w:r>
            <w:r w:rsidRPr="00AA0F48">
              <w:rPr>
                <w:color w:val="000000"/>
                <w:sz w:val="18"/>
                <w:szCs w:val="18"/>
              </w:rPr>
              <w:t xml:space="preserve">2005 to 2008. She is also a member of the Board of Engineers Malaysia and the Malaysia </w:t>
            </w:r>
            <w:r w:rsidRPr="000C765D">
              <w:rPr>
                <w:color w:val="000000"/>
                <w:sz w:val="18"/>
                <w:szCs w:val="18"/>
              </w:rPr>
              <w:t xml:space="preserve">Board of Technologists. Her research interests include the field of power electronics, motor drives, industrial applications, industrial electronics, photovoltaic power systems, digital design, front-end RTL logic design and field programmable gate array applications. </w:t>
            </w:r>
            <w:r>
              <w:rPr>
                <w:color w:val="000000"/>
                <w:sz w:val="18"/>
                <w:szCs w:val="18"/>
              </w:rPr>
              <w:t>She can be contacted at email:</w:t>
            </w:r>
            <w:r w:rsidRPr="000C765D">
              <w:rPr>
                <w:color w:val="000000"/>
                <w:sz w:val="18"/>
                <w:szCs w:val="18"/>
              </w:rPr>
              <w:t xml:space="preserve"> </w:t>
            </w:r>
            <w:r w:rsidRPr="00B809FE">
              <w:rPr>
                <w:sz w:val="18"/>
                <w:szCs w:val="18"/>
                <w:shd w:val="clear" w:color="auto" w:fill="FFFFFF"/>
              </w:rPr>
              <w:t>tohchuenling@yahoo.com</w:t>
            </w:r>
          </w:p>
        </w:tc>
      </w:tr>
      <w:tr w:rsidR="00B809FE" w14:paraId="4FA965C8" w14:textId="77777777" w:rsidTr="00B809FE">
        <w:trPr>
          <w:trHeight w:val="245"/>
        </w:trPr>
        <w:tc>
          <w:tcPr>
            <w:tcW w:w="1079" w:type="pct"/>
          </w:tcPr>
          <w:p w14:paraId="669F6874" w14:textId="77777777" w:rsidR="00B809FE" w:rsidRPr="00A67CA6" w:rsidRDefault="00B809FE" w:rsidP="00B809FE">
            <w:pPr>
              <w:jc w:val="center"/>
              <w:rPr>
                <w:noProof/>
              </w:rPr>
            </w:pPr>
          </w:p>
        </w:tc>
        <w:tc>
          <w:tcPr>
            <w:tcW w:w="3921" w:type="pct"/>
          </w:tcPr>
          <w:p w14:paraId="0C771691" w14:textId="77777777" w:rsidR="00B809FE" w:rsidRPr="00A67CA6" w:rsidRDefault="00B809FE" w:rsidP="00B809FE">
            <w:pPr>
              <w:jc w:val="both"/>
              <w:rPr>
                <w:b/>
                <w:bCs/>
                <w:color w:val="000000"/>
                <w:sz w:val="18"/>
                <w:szCs w:val="18"/>
              </w:rPr>
            </w:pPr>
          </w:p>
        </w:tc>
      </w:tr>
      <w:tr w:rsidR="00B809FE" w14:paraId="20C92F21" w14:textId="77777777" w:rsidTr="00B809FE">
        <w:trPr>
          <w:trHeight w:val="245"/>
        </w:trPr>
        <w:tc>
          <w:tcPr>
            <w:tcW w:w="1079" w:type="pct"/>
            <w:tcBorders>
              <w:top w:val="single" w:sz="4" w:space="0" w:color="auto"/>
              <w:left w:val="single" w:sz="4" w:space="0" w:color="auto"/>
              <w:bottom w:val="single" w:sz="4" w:space="0" w:color="auto"/>
              <w:right w:val="single" w:sz="4" w:space="0" w:color="auto"/>
            </w:tcBorders>
          </w:tcPr>
          <w:p w14:paraId="30B290D5" w14:textId="77777777" w:rsidR="00B809FE" w:rsidRPr="00C21222" w:rsidRDefault="00B809FE" w:rsidP="00C069A5">
            <w:pPr>
              <w:jc w:val="center"/>
              <w:rPr>
                <w:noProof/>
              </w:rPr>
            </w:pPr>
            <w:r>
              <w:rPr>
                <w:noProof/>
              </w:rPr>
              <w:drawing>
                <wp:inline distT="0" distB="0" distL="0" distR="0" wp14:anchorId="5FFA2C0C" wp14:editId="1B78B648">
                  <wp:extent cx="1072515" cy="1440180"/>
                  <wp:effectExtent l="0" t="0" r="0" b="762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2515" cy="1440180"/>
                          </a:xfrm>
                          <a:prstGeom prst="rect">
                            <a:avLst/>
                          </a:prstGeom>
                          <a:noFill/>
                          <a:ln>
                            <a:noFill/>
                          </a:ln>
                        </pic:spPr>
                      </pic:pic>
                    </a:graphicData>
                  </a:graphic>
                </wp:inline>
              </w:drawing>
            </w:r>
          </w:p>
        </w:tc>
        <w:tc>
          <w:tcPr>
            <w:tcW w:w="3921" w:type="pct"/>
            <w:tcBorders>
              <w:top w:val="single" w:sz="4" w:space="0" w:color="auto"/>
              <w:left w:val="single" w:sz="4" w:space="0" w:color="auto"/>
              <w:bottom w:val="single" w:sz="4" w:space="0" w:color="auto"/>
              <w:right w:val="single" w:sz="4" w:space="0" w:color="auto"/>
            </w:tcBorders>
          </w:tcPr>
          <w:p w14:paraId="4D6B19CA" w14:textId="46EE0429" w:rsidR="00B809FE" w:rsidRPr="00AA0F48" w:rsidRDefault="00B809FE" w:rsidP="00C069A5">
            <w:pPr>
              <w:jc w:val="both"/>
              <w:rPr>
                <w:color w:val="000000"/>
                <w:sz w:val="18"/>
                <w:szCs w:val="18"/>
              </w:rPr>
            </w:pPr>
            <w:proofErr w:type="spellStart"/>
            <w:r>
              <w:rPr>
                <w:b/>
                <w:bCs/>
                <w:color w:val="000000"/>
                <w:sz w:val="18"/>
                <w:szCs w:val="18"/>
              </w:rPr>
              <w:t>Frede</w:t>
            </w:r>
            <w:proofErr w:type="spellEnd"/>
            <w:r>
              <w:rPr>
                <w:b/>
                <w:bCs/>
                <w:color w:val="000000"/>
                <w:sz w:val="18"/>
                <w:szCs w:val="18"/>
              </w:rPr>
              <w:t xml:space="preserve"> </w:t>
            </w:r>
            <w:proofErr w:type="spellStart"/>
            <w:r>
              <w:rPr>
                <w:b/>
                <w:bCs/>
                <w:color w:val="000000"/>
                <w:sz w:val="18"/>
                <w:szCs w:val="18"/>
              </w:rPr>
              <w:t>Blaabjerg</w:t>
            </w:r>
            <w:proofErr w:type="spellEnd"/>
            <w:r w:rsidRPr="00C21222">
              <w:rPr>
                <w:b/>
                <w:bCs/>
                <w:color w:val="000000"/>
                <w:sz w:val="18"/>
                <w:szCs w:val="18"/>
              </w:rPr>
              <w:t xml:space="preserve"> </w:t>
            </w:r>
            <w:r w:rsidRPr="00C21222">
              <w:rPr>
                <w:noProof/>
                <w:color w:val="000000"/>
                <w:sz w:val="18"/>
                <w:szCs w:val="18"/>
              </w:rPr>
              <w:drawing>
                <wp:inline distT="0" distB="0" distL="0" distR="0" wp14:anchorId="00F5AD8B" wp14:editId="6C0F689D">
                  <wp:extent cx="114935" cy="114935"/>
                  <wp:effectExtent l="0" t="0" r="0" b="0"/>
                  <wp:docPr id="24" name="Picture 2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3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21222">
              <w:rPr>
                <w:color w:val="000000"/>
                <w:sz w:val="18"/>
                <w:szCs w:val="18"/>
              </w:rPr>
              <w:t xml:space="preserve"> </w:t>
            </w:r>
            <w:r w:rsidRPr="00C21222">
              <w:rPr>
                <w:noProof/>
                <w:color w:val="000000"/>
                <w:sz w:val="18"/>
                <w:szCs w:val="18"/>
              </w:rPr>
              <w:drawing>
                <wp:inline distT="0" distB="0" distL="0" distR="0" wp14:anchorId="262D34F1" wp14:editId="2F54C1C4">
                  <wp:extent cx="114935" cy="114935"/>
                  <wp:effectExtent l="0" t="0" r="0" b="0"/>
                  <wp:docPr id="23" name="Picture 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32"/>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21222">
              <w:rPr>
                <w:color w:val="000000"/>
                <w:sz w:val="18"/>
                <w:szCs w:val="18"/>
              </w:rPr>
              <w:t xml:space="preserve"> </w:t>
            </w:r>
            <w:r w:rsidRPr="00C21222">
              <w:rPr>
                <w:noProof/>
                <w:color w:val="000000"/>
                <w:sz w:val="18"/>
                <w:szCs w:val="18"/>
              </w:rPr>
              <w:drawing>
                <wp:inline distT="0" distB="0" distL="0" distR="0" wp14:anchorId="619A493A" wp14:editId="76F82BC8">
                  <wp:extent cx="114935" cy="114935"/>
                  <wp:effectExtent l="0" t="0" r="0" b="0"/>
                  <wp:docPr id="22" name="Graphic 22">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22" name="Graphic 22">
                            <a:hlinkClick r:id="rId33"/>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4935" cy="114935"/>
                          </a:xfrm>
                          <a:prstGeom prst="rect">
                            <a:avLst/>
                          </a:prstGeom>
                        </pic:spPr>
                      </pic:pic>
                    </a:graphicData>
                  </a:graphic>
                </wp:inline>
              </w:drawing>
            </w:r>
            <w:r w:rsidRPr="00C21222">
              <w:rPr>
                <w:color w:val="000000"/>
                <w:sz w:val="18"/>
                <w:szCs w:val="18"/>
              </w:rPr>
              <w:t xml:space="preserve"> </w:t>
            </w:r>
            <w:r w:rsidRPr="00C21222">
              <w:rPr>
                <w:noProof/>
                <w:color w:val="000000"/>
                <w:sz w:val="18"/>
                <w:szCs w:val="18"/>
              </w:rPr>
              <w:drawing>
                <wp:inline distT="0" distB="0" distL="0" distR="0" wp14:anchorId="29B47F35" wp14:editId="0C80EF4C">
                  <wp:extent cx="114935" cy="114935"/>
                  <wp:effectExtent l="0" t="0" r="0" b="0"/>
                  <wp:docPr id="21" name="Picture 2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34"/>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21222">
              <w:rPr>
                <w:color w:val="000000"/>
                <w:sz w:val="18"/>
                <w:szCs w:val="18"/>
              </w:rPr>
              <w:t xml:space="preserve"> was with ABB-Scandia, Randers, Denmark, from 1987 to 1988. From 1988 to 1992, he got the PhD degree in Electrical Engineering at Aalborg University in 1995. He became an Assistant Professor in 1992, an Associate Professor in 1996, and a Full Professor of power electronics and drives in 1998. From 2017 he became a </w:t>
            </w:r>
            <w:proofErr w:type="spellStart"/>
            <w:r w:rsidRPr="00C21222">
              <w:rPr>
                <w:color w:val="000000"/>
                <w:sz w:val="18"/>
                <w:szCs w:val="18"/>
              </w:rPr>
              <w:t>Villum</w:t>
            </w:r>
            <w:proofErr w:type="spellEnd"/>
            <w:r w:rsidRPr="00C21222">
              <w:rPr>
                <w:color w:val="000000"/>
                <w:sz w:val="18"/>
                <w:szCs w:val="18"/>
              </w:rPr>
              <w:t xml:space="preserve"> Investigator. He is honoris causa at University </w:t>
            </w:r>
            <w:proofErr w:type="spellStart"/>
            <w:r w:rsidRPr="00C21222">
              <w:rPr>
                <w:color w:val="000000"/>
                <w:sz w:val="18"/>
                <w:szCs w:val="18"/>
              </w:rPr>
              <w:t>Politehnica</w:t>
            </w:r>
            <w:proofErr w:type="spellEnd"/>
            <w:r w:rsidRPr="00C21222">
              <w:rPr>
                <w:color w:val="000000"/>
                <w:sz w:val="18"/>
                <w:szCs w:val="18"/>
              </w:rPr>
              <w:t xml:space="preserve"> Timisoara (UPT), Romania and Tallinn Technical University (TTU) in Estonia. His current research interests include power electronics and its applications such as in wind turbines, PV systems, reliability, harmonics and adjustable speed drives. He has published more than 600 journal papers in the fields of power electronics and its applications. He is the co-author of four monographs and editor of ten books in power electronics and its applications.</w:t>
            </w:r>
            <w:r w:rsidRPr="00AA0F48">
              <w:rPr>
                <w:color w:val="000000"/>
                <w:sz w:val="18"/>
                <w:szCs w:val="18"/>
              </w:rPr>
              <w:t xml:space="preserve"> </w:t>
            </w:r>
            <w:r>
              <w:rPr>
                <w:color w:val="000000"/>
                <w:sz w:val="18"/>
                <w:szCs w:val="18"/>
              </w:rPr>
              <w:t xml:space="preserve">He can be contacted at email: </w:t>
            </w:r>
            <w:r w:rsidRPr="00AA0F48">
              <w:rPr>
                <w:color w:val="000000"/>
                <w:sz w:val="18"/>
                <w:szCs w:val="18"/>
              </w:rPr>
              <w:t xml:space="preserve"> </w:t>
            </w:r>
            <w:r w:rsidRPr="00B809FE">
              <w:rPr>
                <w:sz w:val="18"/>
                <w:szCs w:val="18"/>
              </w:rPr>
              <w:t>fbl@energy.aau.dk</w:t>
            </w:r>
          </w:p>
        </w:tc>
      </w:tr>
    </w:tbl>
    <w:p w14:paraId="37D0DB45" w14:textId="77777777" w:rsidR="00E619D6" w:rsidRPr="003D6B19" w:rsidRDefault="00E619D6" w:rsidP="00C21222">
      <w:pPr>
        <w:jc w:val="both"/>
        <w:rPr>
          <w:iCs/>
          <w:lang w:val="en-ID"/>
        </w:rPr>
      </w:pPr>
    </w:p>
    <w:sectPr w:rsidR="00E619D6" w:rsidRPr="003D6B19"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2687" w14:textId="77777777" w:rsidR="00046C0C" w:rsidRDefault="00046C0C">
      <w:r>
        <w:separator/>
      </w:r>
    </w:p>
  </w:endnote>
  <w:endnote w:type="continuationSeparator" w:id="0">
    <w:p w14:paraId="559FF220" w14:textId="77777777" w:rsidR="00046C0C" w:rsidRDefault="0004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48588610"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8240" behindDoc="0" locked="0" layoutInCell="1" allowOverlap="1" wp14:anchorId="307E942D" wp14:editId="352C1075">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BCC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8F7FD5">
      <w:rPr>
        <w:noProof/>
      </w:rPr>
      <w:t>Int J Pow Elec &amp; Dri Syst</w:t>
    </w:r>
    <w:r w:rsidR="00784C44" w:rsidRPr="00E619D6">
      <w:t xml:space="preserve">, </w:t>
    </w:r>
    <w:r w:rsidR="00097958" w:rsidRPr="00E619D6">
      <w:t xml:space="preserve">Vol. </w:t>
    </w:r>
    <w:r w:rsidR="00A45398" w:rsidRPr="00E619D6">
      <w:t>x</w:t>
    </w:r>
    <w:r w:rsidR="00097958" w:rsidRPr="00E619D6">
      <w:t xml:space="preserve">, No. </w:t>
    </w:r>
    <w:r w:rsidR="00AD5DF4" w:rsidRPr="00E619D6">
      <w:t>y</w:t>
    </w:r>
    <w:r w:rsidR="0055343D" w:rsidRPr="00E619D6">
      <w:t xml:space="preserve">, </w:t>
    </w:r>
    <w:r w:rsidR="00A45398" w:rsidRPr="00735BBC">
      <w:t>Month</w:t>
    </w:r>
    <w:r w:rsidR="003A2810" w:rsidRPr="00735BBC">
      <w:t xml:space="preserve"> </w:t>
    </w:r>
    <w:r w:rsidR="003E4DD5" w:rsidRPr="00735BBC">
      <w:t>20</w:t>
    </w:r>
    <w:r w:rsidR="00AD5DF4" w:rsidRPr="00735BBC">
      <w:t>zz</w:t>
    </w:r>
    <w:r w:rsidR="00E305A0" w:rsidRPr="00735BBC">
      <w:t>:</w:t>
    </w:r>
    <w:r w:rsidR="00097958" w:rsidRPr="00735BBC">
      <w:t xml:space="preserve"> </w:t>
    </w:r>
    <w:r w:rsidR="00AD5DF4" w:rsidRPr="00735BBC">
      <w:t>ab</w:t>
    </w:r>
    <w:r w:rsidR="00BB48F9" w:rsidRPr="00735BBC">
      <w:t>-</w:t>
    </w:r>
    <w:r w:rsidR="00AD5DF4" w:rsidRPr="00735BBC">
      <w:t>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9264" behindDoc="0" locked="0" layoutInCell="1" allowOverlap="1" wp14:anchorId="62A3734C" wp14:editId="768017E4">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D31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18106457"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0288" behindDoc="0" locked="0" layoutInCell="1" allowOverlap="1" wp14:anchorId="066E0B6C" wp14:editId="3E3708A4">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91E37"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8F7FD5">
      <w:rPr>
        <w:i/>
        <w:szCs w:val="18"/>
      </w:rPr>
      <w:t>http://ijpeds.iaescore.com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10F0" w14:textId="77777777" w:rsidR="00046C0C" w:rsidRDefault="00046C0C">
      <w:r>
        <w:separator/>
      </w:r>
    </w:p>
  </w:footnote>
  <w:footnote w:type="continuationSeparator" w:id="0">
    <w:p w14:paraId="3AD3D26C" w14:textId="77777777" w:rsidR="00046C0C" w:rsidRDefault="0004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3ECEA317"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65813563">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98364"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F7FD5">
      <w:t>2088-8694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77791BBF" w:rsidR="00097958" w:rsidRPr="003D5B84" w:rsidRDefault="008F7FD5" w:rsidP="00222701">
    <w:pPr>
      <w:pStyle w:val="Header"/>
      <w:tabs>
        <w:tab w:val="clear" w:pos="4320"/>
        <w:tab w:val="clear" w:pos="8640"/>
        <w:tab w:val="left" w:pos="0"/>
        <w:tab w:val="center" w:pos="4301"/>
        <w:tab w:val="left" w:pos="7938"/>
      </w:tabs>
    </w:pPr>
    <w:r>
      <w:rPr>
        <w:noProof/>
      </w:rPr>
      <w:t>Int J Pow Elec &amp; Dri Syst</w:t>
    </w:r>
    <w:r w:rsidR="00097958" w:rsidRPr="003D5B84">
      <w:t xml:space="preserve"> </w:t>
    </w:r>
    <w:r w:rsidR="00097958" w:rsidRPr="003D5B84">
      <w:tab/>
      <w:t>ISSN:</w:t>
    </w:r>
    <w:r w:rsidR="004F4003">
      <w:t xml:space="preserve"> </w:t>
    </w:r>
    <w:r w:rsidR="001F4919">
      <w:t>2088-8694</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28EA0770">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53504"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F8CF" w14:textId="77777777" w:rsidR="008F7FD5" w:rsidRDefault="008F7FD5" w:rsidP="008F7FD5">
    <w:pPr>
      <w:pStyle w:val="Header"/>
      <w:tabs>
        <w:tab w:val="left" w:pos="720"/>
      </w:tabs>
      <w:ind w:right="45"/>
      <w:rPr>
        <w:b/>
      </w:rPr>
    </w:pPr>
    <w:r>
      <w:rPr>
        <w:b/>
      </w:rPr>
      <w:t>International Journal of Power Electronics and Drive System (IJPEDS)</w:t>
    </w:r>
  </w:p>
  <w:p w14:paraId="6D36F457" w14:textId="77777777" w:rsidR="008F7FD5" w:rsidRDefault="008F7FD5" w:rsidP="008F7FD5">
    <w:pPr>
      <w:pStyle w:val="Header"/>
      <w:tabs>
        <w:tab w:val="left" w:pos="720"/>
      </w:tabs>
      <w:ind w:right="45"/>
    </w:pPr>
    <w:r>
      <w:t xml:space="preserve">Vol. x, No. y, Month 20zz, pp. </w:t>
    </w:r>
    <w:proofErr w:type="spellStart"/>
    <w:r>
      <w:t>ab~cd</w:t>
    </w:r>
    <w:proofErr w:type="spellEnd"/>
  </w:p>
  <w:p w14:paraId="2A371CCD" w14:textId="704890F5" w:rsidR="00097958" w:rsidRDefault="008F7FD5" w:rsidP="008F7FD5">
    <w:pPr>
      <w:pStyle w:val="Header"/>
      <w:tabs>
        <w:tab w:val="clear" w:pos="4320"/>
        <w:tab w:val="clear" w:pos="8640"/>
        <w:tab w:val="left" w:pos="7938"/>
        <w:tab w:val="right" w:pos="8789"/>
      </w:tabs>
      <w:rPr>
        <w:rStyle w:val="PageNumber"/>
      </w:rPr>
    </w:pPr>
    <w:r>
      <w:t>ISSN: 2088-8694, DOI: 10.11591/</w:t>
    </w:r>
    <w:proofErr w:type="spellStart"/>
    <w:r>
      <w:t>ijpeds.vx.iy.ppab</w:t>
    </w:r>
    <w:proofErr w:type="spellEnd"/>
    <w:r>
      <w:t>-cd</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56192" behindDoc="0" locked="0" layoutInCell="1" allowOverlap="1" wp14:anchorId="480481AD" wp14:editId="2B21794B">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FB6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xsDQwNzSwNDayNLNU0lEKTi0uzszPAykwrAUAxsyRcCwAAAA="/>
  </w:docVars>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6C0C"/>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0A"/>
    <w:rsid w:val="000B5480"/>
    <w:rsid w:val="000B682B"/>
    <w:rsid w:val="000C03DA"/>
    <w:rsid w:val="000C4B17"/>
    <w:rsid w:val="000C730A"/>
    <w:rsid w:val="000D0764"/>
    <w:rsid w:val="000D099B"/>
    <w:rsid w:val="000D3712"/>
    <w:rsid w:val="000D50C8"/>
    <w:rsid w:val="000D6591"/>
    <w:rsid w:val="000D67F7"/>
    <w:rsid w:val="000D6BC3"/>
    <w:rsid w:val="000D77B3"/>
    <w:rsid w:val="000E0AE1"/>
    <w:rsid w:val="000E0C84"/>
    <w:rsid w:val="000E0CE9"/>
    <w:rsid w:val="000E0E3C"/>
    <w:rsid w:val="000E1C9D"/>
    <w:rsid w:val="000E28E0"/>
    <w:rsid w:val="000E46C5"/>
    <w:rsid w:val="000E46CF"/>
    <w:rsid w:val="000E4FD6"/>
    <w:rsid w:val="000E708C"/>
    <w:rsid w:val="000E7AA5"/>
    <w:rsid w:val="000F279B"/>
    <w:rsid w:val="000F29E1"/>
    <w:rsid w:val="000F61E2"/>
    <w:rsid w:val="000F703D"/>
    <w:rsid w:val="000F7ED5"/>
    <w:rsid w:val="0010046E"/>
    <w:rsid w:val="00102A61"/>
    <w:rsid w:val="00103F00"/>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2E41"/>
    <w:rsid w:val="001F470F"/>
    <w:rsid w:val="001F4919"/>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D7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525A"/>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565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658"/>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2783"/>
    <w:rsid w:val="00483565"/>
    <w:rsid w:val="00484866"/>
    <w:rsid w:val="004859D6"/>
    <w:rsid w:val="00485FD1"/>
    <w:rsid w:val="0048797E"/>
    <w:rsid w:val="00487DD3"/>
    <w:rsid w:val="004902C8"/>
    <w:rsid w:val="004905D4"/>
    <w:rsid w:val="00492E44"/>
    <w:rsid w:val="004947B9"/>
    <w:rsid w:val="00494A56"/>
    <w:rsid w:val="0049514C"/>
    <w:rsid w:val="004963E0"/>
    <w:rsid w:val="00496DFD"/>
    <w:rsid w:val="004A0C69"/>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466"/>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5C0"/>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9335B"/>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4D5E"/>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95F1D"/>
    <w:rsid w:val="007A04C8"/>
    <w:rsid w:val="007A3102"/>
    <w:rsid w:val="007A3B30"/>
    <w:rsid w:val="007A3FC0"/>
    <w:rsid w:val="007A49BA"/>
    <w:rsid w:val="007A609F"/>
    <w:rsid w:val="007A7484"/>
    <w:rsid w:val="007B3EF9"/>
    <w:rsid w:val="007B57A1"/>
    <w:rsid w:val="007B72D1"/>
    <w:rsid w:val="007B7535"/>
    <w:rsid w:val="007C0D3D"/>
    <w:rsid w:val="007C2A08"/>
    <w:rsid w:val="007C60D8"/>
    <w:rsid w:val="007C7E95"/>
    <w:rsid w:val="007D0AC6"/>
    <w:rsid w:val="007D2077"/>
    <w:rsid w:val="007D4DC3"/>
    <w:rsid w:val="007D60C6"/>
    <w:rsid w:val="007D7A78"/>
    <w:rsid w:val="007E4C63"/>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35D"/>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37293"/>
    <w:rsid w:val="009406FF"/>
    <w:rsid w:val="00941203"/>
    <w:rsid w:val="009416C1"/>
    <w:rsid w:val="0094264B"/>
    <w:rsid w:val="0094367D"/>
    <w:rsid w:val="00943FA1"/>
    <w:rsid w:val="00945A5C"/>
    <w:rsid w:val="00946389"/>
    <w:rsid w:val="0094738D"/>
    <w:rsid w:val="00950EF7"/>
    <w:rsid w:val="00952D75"/>
    <w:rsid w:val="00954DC1"/>
    <w:rsid w:val="00955462"/>
    <w:rsid w:val="00956EB6"/>
    <w:rsid w:val="00956F83"/>
    <w:rsid w:val="00957C11"/>
    <w:rsid w:val="009617A9"/>
    <w:rsid w:val="009623E0"/>
    <w:rsid w:val="009665BE"/>
    <w:rsid w:val="009673AB"/>
    <w:rsid w:val="00970E84"/>
    <w:rsid w:val="00971153"/>
    <w:rsid w:val="00981036"/>
    <w:rsid w:val="00981E5F"/>
    <w:rsid w:val="00981F5C"/>
    <w:rsid w:val="00983846"/>
    <w:rsid w:val="00990CC8"/>
    <w:rsid w:val="0099227E"/>
    <w:rsid w:val="009949C5"/>
    <w:rsid w:val="00994EF3"/>
    <w:rsid w:val="00997C10"/>
    <w:rsid w:val="009A19B2"/>
    <w:rsid w:val="009A2AB7"/>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9F7F9C"/>
    <w:rsid w:val="00A01765"/>
    <w:rsid w:val="00A02DD3"/>
    <w:rsid w:val="00A04D6C"/>
    <w:rsid w:val="00A05622"/>
    <w:rsid w:val="00A100B6"/>
    <w:rsid w:val="00A1136A"/>
    <w:rsid w:val="00A135A2"/>
    <w:rsid w:val="00A16250"/>
    <w:rsid w:val="00A17296"/>
    <w:rsid w:val="00A17D28"/>
    <w:rsid w:val="00A21621"/>
    <w:rsid w:val="00A22457"/>
    <w:rsid w:val="00A22900"/>
    <w:rsid w:val="00A2751F"/>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70B"/>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0F33"/>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09FE"/>
    <w:rsid w:val="00B85932"/>
    <w:rsid w:val="00B87588"/>
    <w:rsid w:val="00B87841"/>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02D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1222"/>
    <w:rsid w:val="00C22F0A"/>
    <w:rsid w:val="00C2325B"/>
    <w:rsid w:val="00C255F5"/>
    <w:rsid w:val="00C25B1C"/>
    <w:rsid w:val="00C26299"/>
    <w:rsid w:val="00C311E4"/>
    <w:rsid w:val="00C322BB"/>
    <w:rsid w:val="00C33540"/>
    <w:rsid w:val="00C350F2"/>
    <w:rsid w:val="00C35B73"/>
    <w:rsid w:val="00C35B8F"/>
    <w:rsid w:val="00C35D84"/>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B0748"/>
    <w:rsid w:val="00CB613F"/>
    <w:rsid w:val="00CC1960"/>
    <w:rsid w:val="00CD4F70"/>
    <w:rsid w:val="00CE1CF3"/>
    <w:rsid w:val="00CE4BC0"/>
    <w:rsid w:val="00CE70F3"/>
    <w:rsid w:val="00CE7659"/>
    <w:rsid w:val="00CF0E18"/>
    <w:rsid w:val="00CF257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5E77"/>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2D56"/>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3424"/>
    <w:rsid w:val="00EF754D"/>
    <w:rsid w:val="00F0060E"/>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lrzxr">
    <w:name w:val="lrzxr"/>
    <w:basedOn w:val="DefaultParagraphFont"/>
    <w:rsid w:val="00AF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4108121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orcid.org/0000-0002-1595-2915" TargetMode="External"/><Relationship Id="rId26" Type="http://schemas.openxmlformats.org/officeDocument/2006/relationships/image" Target="media/image10.png"/><Relationship Id="rId39" Type="http://schemas.openxmlformats.org/officeDocument/2006/relationships/header" Target="header3.xml"/><Relationship Id="rId21" Type="http://schemas.openxmlformats.org/officeDocument/2006/relationships/image" Target="media/image7.png"/><Relationship Id="rId34" Type="http://schemas.openxmlformats.org/officeDocument/2006/relationships/hyperlink" Target="https://publons.com/researcher/1842145/frede-blaabje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cholar.google.com/citations?user=haR50igAAAAJ" TargetMode="External"/><Relationship Id="rId29" Type="http://schemas.openxmlformats.org/officeDocument/2006/relationships/hyperlink" Target="https://www.scopus.com/authid/detail.uri?authorId=8690228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9.svg"/><Relationship Id="rId32" Type="http://schemas.openxmlformats.org/officeDocument/2006/relationships/hyperlink" Target="https://scholar.google.com/citations?user=z6F1QaoAAAAJ&amp;hl=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8.png"/><Relationship Id="rId28" Type="http://schemas.openxmlformats.org/officeDocument/2006/relationships/hyperlink" Target="https://scholar.google.com.my/citations?user=lS75A7UAAAAJ&amp;hl=en"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s://orcid.org/0000-0001-8311-741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scopus.com/authid/detail.uri?authorId=35794013800" TargetMode="External"/><Relationship Id="rId27" Type="http://schemas.openxmlformats.org/officeDocument/2006/relationships/image" Target="media/image11.png"/><Relationship Id="rId30" Type="http://schemas.openxmlformats.org/officeDocument/2006/relationships/image" Target="media/image12.gif"/><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hyperlink" Target="https://publons.com/researcher/1876482/tole-sutikno/" TargetMode="External"/><Relationship Id="rId33" Type="http://schemas.openxmlformats.org/officeDocument/2006/relationships/hyperlink" Target="https://www.scopus.com/authid/detail.uri?authorId=7004992352"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10557</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International Journal of Power Electronics and Drive System (IJPEDS)</vt:lpstr>
    </vt:vector>
  </TitlesOfParts>
  <Company>IAES | Institute of Advanced Engineering and Science</Company>
  <LinksUpToDate>false</LinksUpToDate>
  <CharactersWithSpaces>70597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Power Electronics and Drive System (IJPEDS)</dc:title>
  <dc:creator>IJPEDS</dc:creator>
  <cp:keywords>advanced power semiconductor devices; analysis; applications in motor drives; ASDs (adjustable speed drives); battery chargers; capacitors; control algorithms &amp; techniques applied to power electronics; control in power electronics; electric machines; electric vehicles; EMI/EMC considerations; high frequency transformers;</cp:keywords>
  <dc:description>IJPEDS Template and Guide of Authors</dc:description>
  <cp:lastModifiedBy>IAES CORE 1</cp:lastModifiedBy>
  <cp:revision>25</cp:revision>
  <cp:lastPrinted>2021-08-05T08:35:00Z</cp:lastPrinted>
  <dcterms:created xsi:type="dcterms:W3CDTF">2021-08-09T03:36:00Z</dcterms:created>
  <dcterms:modified xsi:type="dcterms:W3CDTF">2022-01-12T03:53:00Z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c14fd78a-2364-30fe-8650-2e0b00180335</vt:lpwstr>
  </property>
  <property fmtid="{D5CDD505-2E9C-101B-9397-08002B2CF9AE}" pid="4" name="Mendeley Citation Style_1">
    <vt:lpwstr>http://www.zotero.org/styles/ieee</vt:lpwstr>
  </property>
</Properties>
</file>